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9365F6" w14:textId="66248F43" w:rsidR="00F76A7E" w:rsidRDefault="00F76A7E" w:rsidP="00F76A7E">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#98-bis-e</w:t>
      </w:r>
      <w:r>
        <w:rPr>
          <w:b/>
          <w:i/>
          <w:noProof/>
          <w:sz w:val="28"/>
        </w:rPr>
        <w:tab/>
      </w:r>
      <w:r w:rsidRPr="00E22E36">
        <w:rPr>
          <w:b/>
          <w:noProof/>
          <w:sz w:val="24"/>
        </w:rPr>
        <w:t>R4-2</w:t>
      </w:r>
      <w:r>
        <w:rPr>
          <w:b/>
          <w:noProof/>
          <w:sz w:val="24"/>
        </w:rPr>
        <w:t>1</w:t>
      </w:r>
      <w:r w:rsidR="002B2FA6">
        <w:rPr>
          <w:b/>
          <w:noProof/>
          <w:sz w:val="24"/>
        </w:rPr>
        <w:t>17469</w:t>
      </w:r>
    </w:p>
    <w:p w14:paraId="62BB7CE2" w14:textId="6C073444" w:rsidR="00F76A7E" w:rsidRDefault="00F76A7E" w:rsidP="00F76A7E">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fldSimple w:instr=" DOCPROPERTY  StartDate  \* MERGEFORMAT ">
        <w:r w:rsidR="002B2FA6">
          <w:rPr>
            <w:b/>
            <w:noProof/>
            <w:sz w:val="24"/>
          </w:rPr>
          <w:t>Nov</w:t>
        </w:r>
        <w:r>
          <w:rPr>
            <w:b/>
            <w:noProof/>
            <w:sz w:val="24"/>
          </w:rPr>
          <w:t xml:space="preserve">. </w:t>
        </w:r>
        <w:r w:rsidR="002B2FA6">
          <w:rPr>
            <w:b/>
            <w:noProof/>
            <w:sz w:val="24"/>
          </w:rPr>
          <w:t>01</w:t>
        </w:r>
        <w:r>
          <w:rPr>
            <w:b/>
            <w:noProof/>
            <w:sz w:val="24"/>
          </w:rPr>
          <w:t xml:space="preserve"> - </w:t>
        </w:r>
        <w:r w:rsidR="002B2FA6">
          <w:rPr>
            <w:b/>
            <w:noProof/>
            <w:sz w:val="24"/>
          </w:rPr>
          <w:t>12</w:t>
        </w:r>
        <w:r>
          <w:rPr>
            <w:b/>
            <w:noProof/>
            <w:sz w:val="24"/>
          </w:rPr>
          <w:t>,</w:t>
        </w:r>
        <w:r w:rsidRPr="00BA51D9">
          <w:rPr>
            <w:b/>
            <w:noProof/>
            <w:sz w:val="24"/>
          </w:rPr>
          <w:t xml:space="preserve"> 20</w:t>
        </w:r>
        <w:r>
          <w:rPr>
            <w:b/>
            <w:noProof/>
            <w:sz w:val="24"/>
          </w:rPr>
          <w:t>21</w:t>
        </w:r>
      </w:fldSimple>
    </w:p>
    <w:p w14:paraId="26B3700E" w14:textId="77777777" w:rsidR="00F76A7E" w:rsidRPr="00F76A7E" w:rsidRDefault="00F76A7E" w:rsidP="00F76A7E"/>
    <w:p w14:paraId="038E9536" w14:textId="51AB9360" w:rsidR="00712CC1" w:rsidRPr="00DE2285" w:rsidRDefault="00712CC1" w:rsidP="00F05774">
      <w:pPr>
        <w:tabs>
          <w:tab w:val="left" w:pos="1985"/>
        </w:tabs>
        <w:spacing w:after="120"/>
        <w:rPr>
          <w:rFonts w:ascii="Arial" w:hAnsi="Arial" w:cs="Arial"/>
          <w:b/>
          <w:sz w:val="22"/>
          <w:szCs w:val="22"/>
          <w:lang w:val="en-US" w:eastAsia="zh-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F76A7E">
        <w:rPr>
          <w:rFonts w:ascii="Arial" w:hAnsi="Arial" w:cs="Arial"/>
          <w:b/>
          <w:sz w:val="22"/>
          <w:szCs w:val="22"/>
        </w:rPr>
        <w:t>8.</w:t>
      </w:r>
      <w:r w:rsidR="002B2FA6">
        <w:rPr>
          <w:rFonts w:ascii="Arial" w:hAnsi="Arial" w:cs="Arial"/>
          <w:b/>
          <w:sz w:val="22"/>
          <w:szCs w:val="22"/>
        </w:rPr>
        <w:t>4</w:t>
      </w:r>
      <w:r w:rsidR="00F76A7E">
        <w:rPr>
          <w:rFonts w:ascii="Arial" w:hAnsi="Arial" w:cs="Arial"/>
          <w:b/>
          <w:sz w:val="22"/>
          <w:szCs w:val="22"/>
        </w:rPr>
        <w:t>.</w:t>
      </w:r>
      <w:r w:rsidR="002B2FA6">
        <w:rPr>
          <w:rFonts w:ascii="Arial" w:hAnsi="Arial" w:cs="Arial"/>
          <w:b/>
          <w:sz w:val="22"/>
          <w:szCs w:val="22"/>
        </w:rPr>
        <w:t>6</w:t>
      </w:r>
      <w:r w:rsidR="00F76A7E">
        <w:rPr>
          <w:rFonts w:ascii="Arial" w:hAnsi="Arial" w:cs="Arial"/>
          <w:b/>
          <w:sz w:val="22"/>
          <w:szCs w:val="22"/>
        </w:rPr>
        <w:t>.1</w:t>
      </w:r>
      <w:r w:rsidR="002B2FA6">
        <w:rPr>
          <w:rFonts w:ascii="Arial" w:hAnsi="Arial" w:cs="Arial"/>
          <w:b/>
          <w:sz w:val="22"/>
          <w:szCs w:val="22"/>
        </w:rPr>
        <w:t>.1</w:t>
      </w:r>
    </w:p>
    <w:p w14:paraId="0FFEF949" w14:textId="2BED8578" w:rsidR="00712CC1" w:rsidRPr="0031288E" w:rsidRDefault="00712CC1" w:rsidP="00F05774">
      <w:pPr>
        <w:tabs>
          <w:tab w:val="left" w:pos="1985"/>
        </w:tabs>
        <w:spacing w:after="120"/>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657087DF" w:rsidR="00712CC1" w:rsidRPr="0031288E" w:rsidRDefault="00712CC1" w:rsidP="00F05774">
      <w:pPr>
        <w:tabs>
          <w:tab w:val="left" w:pos="1985"/>
        </w:tabs>
        <w:spacing w:after="120"/>
        <w:rPr>
          <w:rFonts w:ascii="Arial" w:hAnsi="Arial" w:cs="Arial"/>
          <w:b/>
          <w:sz w:val="22"/>
          <w:szCs w:val="22"/>
          <w:lang w:val="en-US"/>
        </w:rPr>
      </w:pPr>
      <w:r w:rsidRPr="0031288E">
        <w:rPr>
          <w:rFonts w:ascii="Arial" w:hAnsi="Arial" w:cs="Arial"/>
          <w:b/>
          <w:sz w:val="22"/>
          <w:szCs w:val="22"/>
        </w:rPr>
        <w:t>Title:</w:t>
      </w:r>
      <w:r w:rsidR="0030706F">
        <w:rPr>
          <w:rFonts w:ascii="Arial" w:hAnsi="Arial" w:cs="Arial"/>
          <w:b/>
          <w:sz w:val="22"/>
          <w:szCs w:val="22"/>
        </w:rPr>
        <w:t xml:space="preserve">   </w:t>
      </w:r>
      <w:r w:rsidR="002B2FA6" w:rsidRPr="002B2FA6">
        <w:rPr>
          <w:rFonts w:ascii="Arial" w:hAnsi="Arial" w:cs="Arial"/>
          <w:b/>
          <w:sz w:val="22"/>
          <w:szCs w:val="22"/>
        </w:rPr>
        <w:t>On MRTD impacted requirements with CBM</w:t>
      </w:r>
    </w:p>
    <w:p w14:paraId="079A707A" w14:textId="1353C62A" w:rsidR="00712CC1" w:rsidRPr="0031288E" w:rsidRDefault="00712CC1" w:rsidP="00F05774">
      <w:pPr>
        <w:tabs>
          <w:tab w:val="left" w:pos="1985"/>
        </w:tabs>
        <w:spacing w:after="120"/>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sidR="002B2FA6">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3B47FAC0" w14:textId="217EC629" w:rsidR="00786D5A" w:rsidRDefault="002B2FA6" w:rsidP="00712CC1">
      <w:pPr>
        <w:jc w:val="both"/>
        <w:rPr>
          <w:lang w:val="en-US" w:eastAsia="zh-CN"/>
        </w:rPr>
      </w:pPr>
      <w:r>
        <w:rPr>
          <w:lang w:val="en-US" w:eastAsia="zh-CN"/>
        </w:rPr>
        <w:t>In RAN4#100e, the following agreements have been made on the MRTD of FR2 inter-band CA with CBM</w:t>
      </w:r>
    </w:p>
    <w:p w14:paraId="19100266" w14:textId="77777777" w:rsidR="002B2FA6" w:rsidRPr="00CB56DF" w:rsidRDefault="002B2FA6" w:rsidP="002B2FA6">
      <w:pPr>
        <w:pStyle w:val="ListParagraph"/>
        <w:widowControl/>
        <w:numPr>
          <w:ilvl w:val="1"/>
          <w:numId w:val="36"/>
        </w:numPr>
        <w:autoSpaceDE/>
        <w:autoSpaceDN/>
        <w:adjustRightInd/>
        <w:spacing w:after="120" w:line="252" w:lineRule="auto"/>
        <w:ind w:firstLineChars="0"/>
        <w:rPr>
          <w:highlight w:val="green"/>
          <w:lang w:eastAsia="ja-JP"/>
        </w:rPr>
      </w:pPr>
      <w:r w:rsidRPr="00CB56DF">
        <w:rPr>
          <w:bCs/>
          <w:highlight w:val="green"/>
        </w:rPr>
        <w:t>MRTD for inter-band CA in FR2 under CBM is 3us</w:t>
      </w:r>
    </w:p>
    <w:p w14:paraId="1638BE7A" w14:textId="77777777" w:rsidR="002B2FA6" w:rsidRPr="00CB56DF" w:rsidRDefault="002B2FA6" w:rsidP="002B2FA6">
      <w:pPr>
        <w:pStyle w:val="ListParagraph"/>
        <w:widowControl/>
        <w:numPr>
          <w:ilvl w:val="2"/>
          <w:numId w:val="36"/>
        </w:numPr>
        <w:autoSpaceDE/>
        <w:autoSpaceDN/>
        <w:adjustRightInd/>
        <w:spacing w:after="120" w:line="252" w:lineRule="auto"/>
        <w:ind w:firstLineChars="0"/>
        <w:rPr>
          <w:highlight w:val="green"/>
          <w:lang w:eastAsia="ja-JP"/>
        </w:rPr>
      </w:pPr>
      <w:r w:rsidRPr="00CB56DF">
        <w:rPr>
          <w:bCs/>
          <w:highlight w:val="green"/>
        </w:rPr>
        <w:t>For the receive time difference below X us no performance degradation is expected</w:t>
      </w:r>
    </w:p>
    <w:p w14:paraId="19F0035F" w14:textId="77777777" w:rsidR="002B2FA6" w:rsidRPr="00CB56DF" w:rsidRDefault="002B2FA6" w:rsidP="002B2FA6">
      <w:pPr>
        <w:pStyle w:val="ListParagraph"/>
        <w:widowControl/>
        <w:numPr>
          <w:ilvl w:val="2"/>
          <w:numId w:val="36"/>
        </w:numPr>
        <w:autoSpaceDE/>
        <w:autoSpaceDN/>
        <w:adjustRightInd/>
        <w:spacing w:after="120" w:line="252" w:lineRule="auto"/>
        <w:ind w:firstLineChars="0"/>
        <w:rPr>
          <w:highlight w:val="green"/>
          <w:lang w:eastAsia="ja-JP"/>
        </w:rPr>
      </w:pPr>
      <w:r w:rsidRPr="00CB56DF">
        <w:rPr>
          <w:bCs/>
          <w:highlight w:val="green"/>
        </w:rPr>
        <w:t>For the receive time difference equal or higher than X us a performance degradation is allowed</w:t>
      </w:r>
    </w:p>
    <w:p w14:paraId="27BE1E11" w14:textId="77777777" w:rsidR="002B2FA6" w:rsidRPr="00CB56DF" w:rsidRDefault="002B2FA6" w:rsidP="002B2FA6">
      <w:pPr>
        <w:pStyle w:val="ListParagraph"/>
        <w:widowControl/>
        <w:numPr>
          <w:ilvl w:val="3"/>
          <w:numId w:val="36"/>
        </w:numPr>
        <w:autoSpaceDE/>
        <w:autoSpaceDN/>
        <w:adjustRightInd/>
        <w:spacing w:after="120" w:line="252" w:lineRule="auto"/>
        <w:ind w:firstLineChars="0"/>
        <w:rPr>
          <w:highlight w:val="green"/>
          <w:lang w:eastAsia="ja-JP"/>
        </w:rPr>
      </w:pPr>
      <w:r w:rsidRPr="00CB56DF">
        <w:rPr>
          <w:highlight w:val="green"/>
          <w:lang w:eastAsia="ja-JP"/>
        </w:rPr>
        <w:t>Degradation of UE demodulation and [RRM] performance is allowed.</w:t>
      </w:r>
    </w:p>
    <w:p w14:paraId="439441C0" w14:textId="77777777" w:rsidR="002B2FA6" w:rsidRPr="00CB56DF" w:rsidRDefault="002B2FA6" w:rsidP="002B2FA6">
      <w:pPr>
        <w:pStyle w:val="ListParagraph"/>
        <w:widowControl/>
        <w:numPr>
          <w:ilvl w:val="4"/>
          <w:numId w:val="36"/>
        </w:numPr>
        <w:autoSpaceDE/>
        <w:autoSpaceDN/>
        <w:adjustRightInd/>
        <w:spacing w:after="120" w:line="252" w:lineRule="auto"/>
        <w:ind w:firstLineChars="0"/>
        <w:rPr>
          <w:highlight w:val="green"/>
          <w:lang w:eastAsia="ja-JP"/>
        </w:rPr>
      </w:pPr>
      <w:r w:rsidRPr="00CB56DF">
        <w:rPr>
          <w:highlight w:val="green"/>
          <w:lang w:eastAsia="ja-JP"/>
        </w:rPr>
        <w:t xml:space="preserve">Note: companies are encouraged to bring more analysis on Demodulation and RRM performance impacts. </w:t>
      </w:r>
    </w:p>
    <w:p w14:paraId="29AB38D8" w14:textId="77777777" w:rsidR="002B2FA6" w:rsidRPr="00CB56DF" w:rsidRDefault="002B2FA6" w:rsidP="002B2FA6">
      <w:pPr>
        <w:pStyle w:val="ListParagraph"/>
        <w:widowControl/>
        <w:numPr>
          <w:ilvl w:val="3"/>
          <w:numId w:val="36"/>
        </w:numPr>
        <w:autoSpaceDE/>
        <w:autoSpaceDN/>
        <w:adjustRightInd/>
        <w:spacing w:after="120" w:line="252" w:lineRule="auto"/>
        <w:ind w:firstLineChars="0"/>
        <w:rPr>
          <w:highlight w:val="green"/>
          <w:lang w:eastAsia="ja-JP"/>
        </w:rPr>
      </w:pPr>
      <w:r w:rsidRPr="00CB56DF">
        <w:rPr>
          <w:bCs/>
          <w:highlight w:val="green"/>
        </w:rPr>
        <w:t>FFS on the performance degradation including affected symbols, slots</w:t>
      </w:r>
    </w:p>
    <w:p w14:paraId="28B084FF" w14:textId="77777777" w:rsidR="002B2FA6" w:rsidRPr="00CB56DF" w:rsidRDefault="002B2FA6" w:rsidP="002B2FA6">
      <w:pPr>
        <w:pStyle w:val="ListParagraph"/>
        <w:widowControl/>
        <w:numPr>
          <w:ilvl w:val="3"/>
          <w:numId w:val="36"/>
        </w:numPr>
        <w:autoSpaceDE/>
        <w:autoSpaceDN/>
        <w:adjustRightInd/>
        <w:spacing w:after="120" w:line="252" w:lineRule="auto"/>
        <w:ind w:firstLineChars="0"/>
        <w:rPr>
          <w:highlight w:val="green"/>
          <w:lang w:eastAsia="ja-JP"/>
        </w:rPr>
      </w:pPr>
      <w:r w:rsidRPr="00CB56DF">
        <w:rPr>
          <w:bCs/>
          <w:highlight w:val="green"/>
        </w:rPr>
        <w:t>FFS on solutions to reduce performance degradation and whether and how to introduce restrictions for UE Rx beam change</w:t>
      </w:r>
    </w:p>
    <w:p w14:paraId="16EAEBE7" w14:textId="77777777" w:rsidR="002B2FA6" w:rsidRPr="00CB56DF" w:rsidRDefault="002B2FA6" w:rsidP="002B2FA6">
      <w:pPr>
        <w:pStyle w:val="ListParagraph"/>
        <w:widowControl/>
        <w:numPr>
          <w:ilvl w:val="4"/>
          <w:numId w:val="36"/>
        </w:numPr>
        <w:autoSpaceDE/>
        <w:autoSpaceDN/>
        <w:adjustRightInd/>
        <w:spacing w:after="120" w:line="252" w:lineRule="auto"/>
        <w:ind w:firstLineChars="0"/>
        <w:rPr>
          <w:highlight w:val="green"/>
          <w:lang w:eastAsia="ja-JP"/>
        </w:rPr>
      </w:pPr>
      <w:r w:rsidRPr="00CB56DF">
        <w:rPr>
          <w:bCs/>
          <w:highlight w:val="green"/>
        </w:rPr>
        <w:t>Option 1: Use network scheduled/controlled instances for UE Rx beam change</w:t>
      </w:r>
    </w:p>
    <w:p w14:paraId="4D68B869" w14:textId="77777777" w:rsidR="002B2FA6" w:rsidRPr="00CB56DF" w:rsidRDefault="002B2FA6" w:rsidP="002B2FA6">
      <w:pPr>
        <w:pStyle w:val="ListParagraph"/>
        <w:widowControl/>
        <w:numPr>
          <w:ilvl w:val="4"/>
          <w:numId w:val="36"/>
        </w:numPr>
        <w:autoSpaceDE/>
        <w:autoSpaceDN/>
        <w:adjustRightInd/>
        <w:spacing w:after="120" w:line="252" w:lineRule="auto"/>
        <w:ind w:firstLineChars="0"/>
        <w:rPr>
          <w:highlight w:val="green"/>
          <w:lang w:eastAsia="ja-JP"/>
        </w:rPr>
      </w:pPr>
      <w:r w:rsidRPr="00CB56DF">
        <w:rPr>
          <w:bCs/>
          <w:highlight w:val="green"/>
        </w:rPr>
        <w:t>Other options not precluded</w:t>
      </w:r>
    </w:p>
    <w:p w14:paraId="45777686" w14:textId="77777777" w:rsidR="002B2FA6" w:rsidRPr="00CB56DF" w:rsidRDefault="002B2FA6" w:rsidP="002B2FA6">
      <w:pPr>
        <w:pStyle w:val="ListParagraph"/>
        <w:widowControl/>
        <w:numPr>
          <w:ilvl w:val="2"/>
          <w:numId w:val="36"/>
        </w:numPr>
        <w:autoSpaceDE/>
        <w:autoSpaceDN/>
        <w:adjustRightInd/>
        <w:spacing w:after="120" w:line="252" w:lineRule="auto"/>
        <w:ind w:firstLineChars="0"/>
        <w:rPr>
          <w:highlight w:val="green"/>
          <w:lang w:eastAsia="ja-JP"/>
        </w:rPr>
      </w:pPr>
      <w:r w:rsidRPr="00CB56DF">
        <w:rPr>
          <w:bCs/>
          <w:highlight w:val="green"/>
        </w:rPr>
        <w:t>X is FFS</w:t>
      </w:r>
    </w:p>
    <w:p w14:paraId="130ADF7B" w14:textId="77777777" w:rsidR="002B2FA6" w:rsidRPr="00CB56DF" w:rsidRDefault="002B2FA6" w:rsidP="002B2FA6">
      <w:pPr>
        <w:pStyle w:val="ListParagraph"/>
        <w:widowControl/>
        <w:numPr>
          <w:ilvl w:val="3"/>
          <w:numId w:val="36"/>
        </w:numPr>
        <w:autoSpaceDE/>
        <w:autoSpaceDN/>
        <w:adjustRightInd/>
        <w:spacing w:after="120" w:line="252" w:lineRule="auto"/>
        <w:ind w:firstLineChars="0"/>
        <w:rPr>
          <w:highlight w:val="green"/>
          <w:lang w:eastAsia="ja-JP"/>
        </w:rPr>
      </w:pPr>
      <w:r w:rsidRPr="00CB56DF">
        <w:rPr>
          <w:bCs/>
          <w:highlight w:val="green"/>
        </w:rPr>
        <w:t>Option 1: CP</w:t>
      </w:r>
    </w:p>
    <w:p w14:paraId="232C1B45" w14:textId="77777777" w:rsidR="002B2FA6" w:rsidRPr="00CB56DF" w:rsidRDefault="002B2FA6" w:rsidP="002B2FA6">
      <w:pPr>
        <w:pStyle w:val="ListParagraph"/>
        <w:widowControl/>
        <w:numPr>
          <w:ilvl w:val="3"/>
          <w:numId w:val="36"/>
        </w:numPr>
        <w:autoSpaceDE/>
        <w:autoSpaceDN/>
        <w:adjustRightInd/>
        <w:spacing w:after="120" w:line="252" w:lineRule="auto"/>
        <w:ind w:firstLineChars="0"/>
        <w:rPr>
          <w:highlight w:val="green"/>
          <w:lang w:eastAsia="ja-JP"/>
        </w:rPr>
      </w:pPr>
      <w:r w:rsidRPr="00CB56DF">
        <w:rPr>
          <w:bCs/>
          <w:highlight w:val="green"/>
        </w:rPr>
        <w:t>Option 2: CP/2</w:t>
      </w:r>
    </w:p>
    <w:p w14:paraId="6E1EF8A3" w14:textId="77777777" w:rsidR="002B2FA6" w:rsidRPr="00CB56DF" w:rsidRDefault="002B2FA6" w:rsidP="002B2FA6">
      <w:pPr>
        <w:pStyle w:val="ListParagraph"/>
        <w:widowControl/>
        <w:numPr>
          <w:ilvl w:val="3"/>
          <w:numId w:val="36"/>
        </w:numPr>
        <w:autoSpaceDE/>
        <w:autoSpaceDN/>
        <w:adjustRightInd/>
        <w:spacing w:after="120" w:line="252" w:lineRule="auto"/>
        <w:ind w:firstLineChars="0"/>
        <w:rPr>
          <w:highlight w:val="green"/>
          <w:lang w:eastAsia="ja-JP"/>
        </w:rPr>
      </w:pPr>
      <w:r w:rsidRPr="00CB56DF">
        <w:rPr>
          <w:bCs/>
          <w:highlight w:val="green"/>
        </w:rPr>
        <w:t>Option 3: CP length – UE Rx beam switch time – 2 x DL timing error</w:t>
      </w:r>
    </w:p>
    <w:p w14:paraId="35356580" w14:textId="77777777" w:rsidR="002B2FA6" w:rsidRPr="00CB56DF" w:rsidRDefault="002B2FA6" w:rsidP="002B2FA6">
      <w:pPr>
        <w:pStyle w:val="ListParagraph"/>
        <w:widowControl/>
        <w:numPr>
          <w:ilvl w:val="3"/>
          <w:numId w:val="36"/>
        </w:numPr>
        <w:autoSpaceDE/>
        <w:autoSpaceDN/>
        <w:adjustRightInd/>
        <w:spacing w:after="120" w:line="252" w:lineRule="auto"/>
        <w:ind w:firstLineChars="0"/>
        <w:rPr>
          <w:highlight w:val="green"/>
          <w:lang w:eastAsia="ja-JP"/>
        </w:rPr>
      </w:pPr>
      <w:r w:rsidRPr="00CB56DF">
        <w:rPr>
          <w:bCs/>
          <w:highlight w:val="green"/>
        </w:rPr>
        <w:t>Option 4: CP length – UE Rx beam switch time</w:t>
      </w:r>
    </w:p>
    <w:p w14:paraId="5C83A2B6" w14:textId="77777777" w:rsidR="002B2FA6" w:rsidRPr="00CB56DF" w:rsidRDefault="002B2FA6" w:rsidP="002B2FA6">
      <w:pPr>
        <w:pStyle w:val="ListParagraph"/>
        <w:widowControl/>
        <w:numPr>
          <w:ilvl w:val="3"/>
          <w:numId w:val="36"/>
        </w:numPr>
        <w:autoSpaceDE/>
        <w:autoSpaceDN/>
        <w:adjustRightInd/>
        <w:spacing w:after="120" w:line="252" w:lineRule="auto"/>
        <w:ind w:firstLineChars="0"/>
        <w:rPr>
          <w:highlight w:val="green"/>
          <w:lang w:eastAsia="ja-JP"/>
        </w:rPr>
      </w:pPr>
      <w:r w:rsidRPr="00CB56DF">
        <w:rPr>
          <w:bCs/>
          <w:highlight w:val="green"/>
        </w:rPr>
        <w:t>Other options not excluded</w:t>
      </w:r>
    </w:p>
    <w:p w14:paraId="1784CD91" w14:textId="690B3908" w:rsidR="002B2FA6" w:rsidRDefault="002B2FA6" w:rsidP="00712CC1">
      <w:pPr>
        <w:jc w:val="both"/>
        <w:rPr>
          <w:lang w:val="en-US" w:eastAsia="zh-CN"/>
        </w:rPr>
      </w:pPr>
      <w:r>
        <w:rPr>
          <w:lang w:val="en-US" w:eastAsia="zh-CN"/>
        </w:rPr>
        <w:t xml:space="preserve">In this contribution, the impacts due to MRTD decisions are discussed. </w:t>
      </w:r>
    </w:p>
    <w:p w14:paraId="15B099CA" w14:textId="571EDC53" w:rsidR="002B2FA6" w:rsidRDefault="00341C72" w:rsidP="00712CC1">
      <w:pPr>
        <w:pStyle w:val="Heading1"/>
        <w:numPr>
          <w:ilvl w:val="0"/>
          <w:numId w:val="10"/>
        </w:numPr>
        <w:pBdr>
          <w:top w:val="single" w:sz="12" w:space="2" w:color="auto"/>
        </w:pBdr>
        <w:tabs>
          <w:tab w:val="num" w:pos="45"/>
        </w:tabs>
        <w:jc w:val="both"/>
        <w:rPr>
          <w:sz w:val="32"/>
        </w:rPr>
      </w:pPr>
      <w:r>
        <w:rPr>
          <w:sz w:val="32"/>
        </w:rPr>
        <w:t>Impact on Rx beam switching</w:t>
      </w:r>
    </w:p>
    <w:p w14:paraId="55F73910" w14:textId="5E021085" w:rsidR="00341C72" w:rsidRDefault="00341C72" w:rsidP="00341C72">
      <w:pPr>
        <w:rPr>
          <w:lang w:eastAsia="zh-CN"/>
        </w:rPr>
      </w:pPr>
      <w:r>
        <w:rPr>
          <w:lang w:eastAsia="zh-CN"/>
        </w:rPr>
        <w:t xml:space="preserve">Beam sweeping is the key to enable both L3/L1 measurements, which significantly impacts UE’s mobility and beam management performances. Since Rel-15, Rx beam switching, including when to switch and which beam to switch, has been always decided at UE side. It is important of UE to retain such flexibility to enable advanced proprietary solution to optimize both beamforming gain and reduce the delay of beam selection. </w:t>
      </w:r>
    </w:p>
    <w:p w14:paraId="1040AA98" w14:textId="09785D1D" w:rsidR="00341C72" w:rsidRDefault="00341C72" w:rsidP="00341C72">
      <w:pPr>
        <w:rPr>
          <w:lang w:eastAsia="zh-CN"/>
        </w:rPr>
      </w:pPr>
      <w:r>
        <w:rPr>
          <w:lang w:eastAsia="zh-CN"/>
        </w:rPr>
        <w:t xml:space="preserve">There have been proposals in RAN4#100e that dedicated gap, </w:t>
      </w:r>
      <w:proofErr w:type="gramStart"/>
      <w:r>
        <w:rPr>
          <w:lang w:eastAsia="zh-CN"/>
        </w:rPr>
        <w:t>e.g.</w:t>
      </w:r>
      <w:proofErr w:type="gramEnd"/>
      <w:r>
        <w:rPr>
          <w:lang w:eastAsia="zh-CN"/>
        </w:rPr>
        <w:t xml:space="preserve"> symbols/slots, can be used for Rx beam switching. Such idea can help to address the </w:t>
      </w:r>
      <w:r w:rsidR="00384123">
        <w:rPr>
          <w:lang w:eastAsia="zh-CN"/>
        </w:rPr>
        <w:t xml:space="preserve">concerns on interruption which can degrade the performances. However, it indeed restricts the occasions where Rx beam switching can happen and prevent Rx beam switching outside of the dedicated gap. </w:t>
      </w:r>
    </w:p>
    <w:p w14:paraId="6998CEF1" w14:textId="72A8AE2D" w:rsidR="00384123" w:rsidRDefault="00384123" w:rsidP="00341C72">
      <w:pPr>
        <w:rPr>
          <w:lang w:eastAsia="zh-CN"/>
        </w:rPr>
      </w:pPr>
      <w:r>
        <w:rPr>
          <w:lang w:eastAsia="zh-CN"/>
        </w:rPr>
        <w:t>It is proposed</w:t>
      </w:r>
    </w:p>
    <w:p w14:paraId="4C2EF599" w14:textId="47DEDC73" w:rsidR="00384123" w:rsidRPr="00384123" w:rsidRDefault="00384123" w:rsidP="00341C72">
      <w:pPr>
        <w:rPr>
          <w:b/>
          <w:bCs/>
          <w:lang w:eastAsia="zh-CN"/>
        </w:rPr>
      </w:pPr>
      <w:r w:rsidRPr="00384123">
        <w:rPr>
          <w:b/>
          <w:bCs/>
          <w:lang w:eastAsia="zh-CN"/>
        </w:rPr>
        <w:lastRenderedPageBreak/>
        <w:t xml:space="preserve">Proposal 1: Rx beam switching should be fully controlled by </w:t>
      </w:r>
      <w:proofErr w:type="gramStart"/>
      <w:r w:rsidRPr="00384123">
        <w:rPr>
          <w:b/>
          <w:bCs/>
          <w:lang w:eastAsia="zh-CN"/>
        </w:rPr>
        <w:t>UE</w:t>
      </w:r>
      <w:proofErr w:type="gramEnd"/>
      <w:r w:rsidRPr="00384123">
        <w:rPr>
          <w:b/>
          <w:bCs/>
          <w:lang w:eastAsia="zh-CN"/>
        </w:rPr>
        <w:t xml:space="preserve"> and </w:t>
      </w:r>
      <w:r>
        <w:rPr>
          <w:b/>
          <w:bCs/>
          <w:lang w:eastAsia="zh-CN"/>
        </w:rPr>
        <w:t>it should not be restricted</w:t>
      </w:r>
      <w:r w:rsidRPr="00384123">
        <w:rPr>
          <w:b/>
          <w:bCs/>
          <w:lang w:eastAsia="zh-CN"/>
        </w:rPr>
        <w:t xml:space="preserve"> when Rx beam is switched</w:t>
      </w:r>
      <w:r>
        <w:rPr>
          <w:b/>
          <w:bCs/>
          <w:lang w:eastAsia="zh-CN"/>
        </w:rPr>
        <w:t xml:space="preserve"> even when MRTD is more than CP length in CBM.</w:t>
      </w:r>
    </w:p>
    <w:p w14:paraId="2C0C8216" w14:textId="77777777" w:rsidR="00384123" w:rsidRPr="00341C72" w:rsidRDefault="00384123" w:rsidP="00341C72">
      <w:pPr>
        <w:rPr>
          <w:lang w:eastAsia="zh-CN"/>
        </w:rPr>
      </w:pPr>
    </w:p>
    <w:p w14:paraId="11114A88" w14:textId="03EF7D8F" w:rsidR="00712CC1" w:rsidRDefault="002B2FA6" w:rsidP="00712CC1">
      <w:pPr>
        <w:pStyle w:val="Heading1"/>
        <w:numPr>
          <w:ilvl w:val="0"/>
          <w:numId w:val="10"/>
        </w:numPr>
        <w:pBdr>
          <w:top w:val="single" w:sz="12" w:space="2" w:color="auto"/>
        </w:pBdr>
        <w:tabs>
          <w:tab w:val="num" w:pos="45"/>
        </w:tabs>
        <w:jc w:val="both"/>
        <w:rPr>
          <w:sz w:val="32"/>
        </w:rPr>
      </w:pPr>
      <w:r>
        <w:rPr>
          <w:sz w:val="32"/>
        </w:rPr>
        <w:t>Impact on demodulation requirements</w:t>
      </w:r>
    </w:p>
    <w:p w14:paraId="717642D4" w14:textId="079F502D" w:rsidR="009B6455" w:rsidRDefault="009B6455" w:rsidP="0073260D">
      <w:pPr>
        <w:jc w:val="both"/>
        <w:rPr>
          <w:lang w:val="en-US"/>
        </w:rPr>
      </w:pPr>
      <w:r>
        <w:rPr>
          <w:lang w:val="en-US"/>
        </w:rPr>
        <w:t>If symbol boundary is not aligned with</w:t>
      </w:r>
      <w:r w:rsidR="00384123">
        <w:rPr>
          <w:lang w:val="en-US"/>
        </w:rPr>
        <w:t>in</w:t>
      </w:r>
      <w:r>
        <w:rPr>
          <w:lang w:val="en-US"/>
        </w:rPr>
        <w:t xml:space="preserve"> CP, one OFDM symbol from one CC will be partially overlapped with two OFDM symbols from the other CC</w:t>
      </w:r>
      <w:r w:rsidR="00433850">
        <w:rPr>
          <w:lang w:val="en-US"/>
        </w:rPr>
        <w:t>, as illustrated in Figure 1</w:t>
      </w:r>
      <w:r>
        <w:rPr>
          <w:lang w:val="en-US"/>
        </w:rPr>
        <w:t xml:space="preserve">. </w:t>
      </w:r>
      <w:r w:rsidR="00AD043D">
        <w:rPr>
          <w:lang w:val="en-US"/>
        </w:rPr>
        <w:t>Rx beam switch will happen in the middle of OFDM symbols for some CCs and the corresponding symbols will be interrupted. Since Rx beam switching is UE’s decision, NW will have no information which symbols are interrupted. In the worst case, UE will be failed to receive the whole slot where one or more than one symbol</w:t>
      </w:r>
      <w:r w:rsidR="00433850">
        <w:rPr>
          <w:lang w:val="en-US"/>
        </w:rPr>
        <w:t>s</w:t>
      </w:r>
      <w:r w:rsidR="00AD043D">
        <w:rPr>
          <w:lang w:val="en-US"/>
        </w:rPr>
        <w:t xml:space="preserve"> are interrupted. </w:t>
      </w:r>
      <w:r>
        <w:rPr>
          <w:lang w:val="en-US"/>
        </w:rPr>
        <w:t xml:space="preserve"> </w:t>
      </w:r>
    </w:p>
    <w:p w14:paraId="5BA593FF" w14:textId="77777777" w:rsidR="00433850" w:rsidRDefault="00433850" w:rsidP="00433850">
      <w:pPr>
        <w:keepNext/>
      </w:pPr>
      <w:r w:rsidRPr="00C45CD3">
        <w:rPr>
          <w:noProof/>
          <w:lang w:val="en-US" w:eastAsia="zh-CN"/>
        </w:rPr>
        <w:drawing>
          <wp:inline distT="0" distB="0" distL="0" distR="0" wp14:anchorId="0A5E4753" wp14:editId="5DE2E08A">
            <wp:extent cx="3458396" cy="15295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518624" cy="1556167"/>
                    </a:xfrm>
                    <a:prstGeom prst="rect">
                      <a:avLst/>
                    </a:prstGeom>
                  </pic:spPr>
                </pic:pic>
              </a:graphicData>
            </a:graphic>
          </wp:inline>
        </w:drawing>
      </w:r>
    </w:p>
    <w:p w14:paraId="60F65640" w14:textId="5705F9A5" w:rsidR="00433850" w:rsidRDefault="00433850" w:rsidP="00433850">
      <w:pPr>
        <w:pStyle w:val="Caption"/>
        <w:rPr>
          <w:lang w:val="en-US" w:eastAsia="zh-CN"/>
        </w:rPr>
      </w:pPr>
      <w:r>
        <w:t xml:space="preserve">Figure </w:t>
      </w:r>
      <w:r>
        <w:fldChar w:fldCharType="begin"/>
      </w:r>
      <w:r>
        <w:instrText xml:space="preserve"> SEQ Figure \* ARABIC </w:instrText>
      </w:r>
      <w:r>
        <w:fldChar w:fldCharType="separate"/>
      </w:r>
      <w:r>
        <w:rPr>
          <w:noProof/>
        </w:rPr>
        <w:t>1</w:t>
      </w:r>
      <w:r>
        <w:fldChar w:fldCharType="end"/>
      </w:r>
      <w:r>
        <w:t>: Rx beam switch when MRTD is more than CP length</w:t>
      </w:r>
    </w:p>
    <w:p w14:paraId="4467DB98" w14:textId="77777777" w:rsidR="00CA1B8A" w:rsidRDefault="00384123" w:rsidP="0073260D">
      <w:pPr>
        <w:jc w:val="both"/>
        <w:rPr>
          <w:lang w:val="en-US"/>
        </w:rPr>
      </w:pPr>
      <w:r>
        <w:rPr>
          <w:lang w:val="en-US"/>
        </w:rPr>
        <w:t xml:space="preserve">For DL reception, UE should typically switch Rx beam based on SSB/CSI-RS L1-RSRP/RSRQ/SINR </w:t>
      </w:r>
      <w:proofErr w:type="spellStart"/>
      <w:r>
        <w:rPr>
          <w:lang w:val="en-US"/>
        </w:rPr>
        <w:t>meaurements</w:t>
      </w:r>
      <w:proofErr w:type="spellEnd"/>
      <w:r w:rsidR="00CA1B8A">
        <w:rPr>
          <w:lang w:val="en-US"/>
        </w:rPr>
        <w:t xml:space="preserve">. In other words, it is expected that Rx beam switch should happen equal or less frequent than the corresponding RS periodicity. Considering 5ms is the minimum periodicity for both SSB and CSI-RS, the worst scenario for </w:t>
      </w:r>
      <w:proofErr w:type="spellStart"/>
      <w:r w:rsidR="00CA1B8A">
        <w:rPr>
          <w:lang w:val="en-US"/>
        </w:rPr>
        <w:t>demod</w:t>
      </w:r>
      <w:proofErr w:type="spellEnd"/>
      <w:r w:rsidR="00CA1B8A">
        <w:rPr>
          <w:lang w:val="en-US"/>
        </w:rPr>
        <w:t xml:space="preserve"> performance is to loss one slot per 5ms.</w:t>
      </w:r>
    </w:p>
    <w:p w14:paraId="1EC38658" w14:textId="28CC60CA" w:rsidR="00384123" w:rsidRPr="00CA1B8A" w:rsidRDefault="00CA1B8A" w:rsidP="0073260D">
      <w:pPr>
        <w:jc w:val="both"/>
        <w:rPr>
          <w:b/>
          <w:bCs/>
          <w:lang w:val="en-US"/>
        </w:rPr>
      </w:pPr>
      <w:r w:rsidRPr="00CA1B8A">
        <w:rPr>
          <w:b/>
          <w:bCs/>
          <w:lang w:val="en-US"/>
        </w:rPr>
        <w:t xml:space="preserve">Proposal 2: </w:t>
      </w:r>
      <w:r>
        <w:rPr>
          <w:b/>
          <w:bCs/>
          <w:lang w:val="en-US"/>
        </w:rPr>
        <w:t xml:space="preserve">For inter-band FR2 CA with CBM, if MRTD exceeds CP length, the corresponding </w:t>
      </w:r>
      <w:proofErr w:type="spellStart"/>
      <w:r>
        <w:rPr>
          <w:b/>
          <w:bCs/>
          <w:lang w:val="en-US"/>
        </w:rPr>
        <w:t>demod</w:t>
      </w:r>
      <w:proofErr w:type="spellEnd"/>
      <w:r>
        <w:rPr>
          <w:b/>
          <w:bCs/>
          <w:lang w:val="en-US"/>
        </w:rPr>
        <w:t xml:space="preserve"> performance degradation </w:t>
      </w:r>
      <w:r w:rsidR="008F7261">
        <w:rPr>
          <w:b/>
          <w:bCs/>
          <w:lang w:val="en-US"/>
        </w:rPr>
        <w:t>with</w:t>
      </w:r>
      <w:r>
        <w:rPr>
          <w:b/>
          <w:bCs/>
          <w:lang w:val="en-US"/>
        </w:rPr>
        <w:t xml:space="preserve"> one slot loss per periodicity of RS for beam managements</w:t>
      </w:r>
      <w:r w:rsidR="008F7261">
        <w:rPr>
          <w:b/>
          <w:bCs/>
          <w:lang w:val="en-US"/>
        </w:rPr>
        <w:t xml:space="preserve"> is expected</w:t>
      </w:r>
      <w:r>
        <w:rPr>
          <w:b/>
          <w:bCs/>
          <w:lang w:val="en-US"/>
        </w:rPr>
        <w:t xml:space="preserve">.  </w:t>
      </w:r>
      <w:r w:rsidR="00384123" w:rsidRPr="00CA1B8A">
        <w:rPr>
          <w:b/>
          <w:bCs/>
          <w:lang w:val="en-US"/>
        </w:rPr>
        <w:t xml:space="preserve"> </w:t>
      </w:r>
    </w:p>
    <w:p w14:paraId="30EA1E78" w14:textId="2D0A97C1" w:rsidR="00CA1B8A" w:rsidRDefault="00CA1B8A" w:rsidP="00CA1B8A">
      <w:pPr>
        <w:pStyle w:val="Heading1"/>
        <w:numPr>
          <w:ilvl w:val="0"/>
          <w:numId w:val="10"/>
        </w:numPr>
        <w:pBdr>
          <w:top w:val="single" w:sz="12" w:space="2" w:color="auto"/>
        </w:pBdr>
        <w:tabs>
          <w:tab w:val="num" w:pos="45"/>
        </w:tabs>
        <w:jc w:val="both"/>
        <w:rPr>
          <w:sz w:val="32"/>
        </w:rPr>
      </w:pPr>
      <w:r>
        <w:rPr>
          <w:sz w:val="32"/>
        </w:rPr>
        <w:t xml:space="preserve">Impact on </w:t>
      </w:r>
      <w:r>
        <w:rPr>
          <w:sz w:val="32"/>
        </w:rPr>
        <w:t>RRM requirements</w:t>
      </w:r>
    </w:p>
    <w:p w14:paraId="2B7E364B" w14:textId="785B854B" w:rsidR="00384123" w:rsidRDefault="00CC72D7" w:rsidP="0073260D">
      <w:pPr>
        <w:jc w:val="both"/>
        <w:rPr>
          <w:lang w:val="en-US"/>
        </w:rPr>
      </w:pPr>
      <w:r w:rsidRPr="00CC72D7">
        <w:rPr>
          <w:lang w:val="en-US"/>
        </w:rPr>
        <w:t>Two</w:t>
      </w:r>
      <w:r>
        <w:rPr>
          <w:lang w:val="en-US"/>
        </w:rPr>
        <w:t xml:space="preserve"> potential RRM impacts are identified: L1-RSRP/RSRQ/SINR based scheduling restriction and measurement restriction.</w:t>
      </w:r>
    </w:p>
    <w:p w14:paraId="6A1578DE" w14:textId="786C2E47" w:rsidR="00CC72D7" w:rsidRPr="00CC72D7" w:rsidRDefault="00CC72D7" w:rsidP="00CC72D7">
      <w:pPr>
        <w:pStyle w:val="ListParagraph"/>
        <w:numPr>
          <w:ilvl w:val="0"/>
          <w:numId w:val="37"/>
        </w:numPr>
        <w:ind w:firstLineChars="0"/>
        <w:jc w:val="both"/>
        <w:rPr>
          <w:lang w:val="en-US"/>
        </w:rPr>
      </w:pPr>
      <w:r>
        <w:rPr>
          <w:lang w:val="en-US"/>
        </w:rPr>
        <w:t>L1-RSRP/RSRQ/SINR based scheduling restriction</w:t>
      </w:r>
    </w:p>
    <w:p w14:paraId="2FB20D55" w14:textId="282B8E8C" w:rsidR="009A7A1B" w:rsidRDefault="00CC72D7" w:rsidP="0073260D">
      <w:pPr>
        <w:jc w:val="both"/>
        <w:rPr>
          <w:lang w:val="en-US"/>
        </w:rPr>
      </w:pPr>
      <w:r>
        <w:rPr>
          <w:lang w:val="en-US"/>
        </w:rPr>
        <w:t xml:space="preserve">In current FR2 requirements, scheduling restriction due to </w:t>
      </w:r>
      <w:r>
        <w:rPr>
          <w:lang w:val="en-US"/>
        </w:rPr>
        <w:t>L1-RSRP/RSRQ/SINR</w:t>
      </w:r>
      <w:r>
        <w:rPr>
          <w:lang w:val="en-US"/>
        </w:rPr>
        <w:t xml:space="preserve"> measurements are limited to the symbols which carry SSB or CSI-RS since MRTD for intra-band CA is much less than CP. However, when MRTD exceeds CP length, the corresponding scheduling restriction is to be extended.</w:t>
      </w:r>
    </w:p>
    <w:p w14:paraId="2A08478F" w14:textId="2AD3730F" w:rsidR="00CC72D7" w:rsidRDefault="00CC72D7" w:rsidP="0073260D">
      <w:pPr>
        <w:jc w:val="both"/>
        <w:rPr>
          <w:b/>
          <w:bCs/>
          <w:lang w:val="en-US"/>
        </w:rPr>
      </w:pPr>
      <w:r w:rsidRPr="00CC72D7">
        <w:rPr>
          <w:b/>
          <w:bCs/>
          <w:lang w:val="en-US"/>
        </w:rPr>
        <w:t xml:space="preserve">Proposal 3: Scheduling restriction due to </w:t>
      </w:r>
      <w:r w:rsidRPr="00CC72D7">
        <w:rPr>
          <w:b/>
          <w:bCs/>
          <w:lang w:val="en-US"/>
        </w:rPr>
        <w:t>L1-RSRP/RSRQ/SINR</w:t>
      </w:r>
      <w:r w:rsidRPr="00CC72D7">
        <w:rPr>
          <w:b/>
          <w:bCs/>
          <w:lang w:val="en-US"/>
        </w:rPr>
        <w:t xml:space="preserve"> can be different depending on if MRTD&gt;X. </w:t>
      </w:r>
    </w:p>
    <w:p w14:paraId="33452A70" w14:textId="150907F4" w:rsidR="00CC72D7" w:rsidRPr="00CC72D7" w:rsidRDefault="00CC72D7" w:rsidP="00CC72D7">
      <w:pPr>
        <w:pStyle w:val="ListParagraph"/>
        <w:numPr>
          <w:ilvl w:val="0"/>
          <w:numId w:val="37"/>
        </w:numPr>
        <w:ind w:firstLineChars="0"/>
        <w:jc w:val="both"/>
        <w:rPr>
          <w:lang w:val="en-US"/>
        </w:rPr>
      </w:pPr>
      <w:r>
        <w:rPr>
          <w:lang w:val="en-US"/>
        </w:rPr>
        <w:t xml:space="preserve">L1-RSRP/RSRQ/SINR based </w:t>
      </w:r>
      <w:r>
        <w:rPr>
          <w:lang w:val="en-US"/>
        </w:rPr>
        <w:t>measurement</w:t>
      </w:r>
      <w:r>
        <w:rPr>
          <w:lang w:val="en-US"/>
        </w:rPr>
        <w:t xml:space="preserve"> restriction</w:t>
      </w:r>
    </w:p>
    <w:p w14:paraId="0CF1CCA9" w14:textId="7721E13D" w:rsidR="00CC72D7" w:rsidRDefault="00CC72D7" w:rsidP="0073260D">
      <w:pPr>
        <w:jc w:val="both"/>
        <w:rPr>
          <w:lang w:val="en-US"/>
        </w:rPr>
      </w:pPr>
      <w:r>
        <w:rPr>
          <w:lang w:val="en-US"/>
        </w:rPr>
        <w:t xml:space="preserve">For FR2 intra-band CA, there is no </w:t>
      </w:r>
      <w:r>
        <w:rPr>
          <w:lang w:val="en-US"/>
        </w:rPr>
        <w:t>L1-RSRP/RSRQ/SINR</w:t>
      </w:r>
      <w:r>
        <w:rPr>
          <w:lang w:val="en-US"/>
        </w:rPr>
        <w:t xml:space="preserve"> measurement restriction for the serving CC due to small MRTD. That means UE can measurement multiple serving CC in parallel. However, when MRTD is more than CP, it is possible that a symbol carrying RS in one CC collides with </w:t>
      </w:r>
      <w:r w:rsidR="008F7261">
        <w:rPr>
          <w:lang w:val="en-US"/>
        </w:rPr>
        <w:t>two symbols from another CC, where one of symbols carries RS and the other symbol is data symbol. In this case, we cannot assume simultaneous</w:t>
      </w:r>
      <w:r w:rsidR="008F7261" w:rsidRPr="008F7261">
        <w:rPr>
          <w:lang w:val="en-US"/>
        </w:rPr>
        <w:t xml:space="preserve"> </w:t>
      </w:r>
      <w:r w:rsidR="008F7261">
        <w:rPr>
          <w:lang w:val="en-US"/>
        </w:rPr>
        <w:t>L1-RSRP/RSRQ/SINR</w:t>
      </w:r>
      <w:r w:rsidR="008F7261">
        <w:rPr>
          <w:lang w:val="en-US"/>
        </w:rPr>
        <w:t xml:space="preserve"> can be measured for multiple CC. In other words, </w:t>
      </w:r>
      <w:r w:rsidR="008F7261">
        <w:rPr>
          <w:lang w:val="en-US"/>
        </w:rPr>
        <w:t>L1-RSRP/RSRQ/SINR</w:t>
      </w:r>
      <w:r w:rsidR="008F7261">
        <w:rPr>
          <w:lang w:val="en-US"/>
        </w:rPr>
        <w:t xml:space="preserve"> measurement restriction needs to be introduced.</w:t>
      </w:r>
    </w:p>
    <w:p w14:paraId="69CACACF" w14:textId="5CE14345" w:rsidR="008F7261" w:rsidRPr="008F7261" w:rsidRDefault="008F7261" w:rsidP="0073260D">
      <w:pPr>
        <w:jc w:val="both"/>
        <w:rPr>
          <w:b/>
          <w:bCs/>
          <w:lang w:val="en-US"/>
        </w:rPr>
      </w:pPr>
      <w:r w:rsidRPr="008F7261">
        <w:rPr>
          <w:b/>
          <w:bCs/>
          <w:lang w:val="en-US"/>
        </w:rPr>
        <w:t xml:space="preserve">Proposal 4: when MRTD&gt;X, measurement restriction for </w:t>
      </w:r>
      <w:r w:rsidRPr="008F7261">
        <w:rPr>
          <w:b/>
          <w:bCs/>
          <w:lang w:val="en-US"/>
        </w:rPr>
        <w:t>L1-RSRP/RSRQ/SINR</w:t>
      </w:r>
      <w:r w:rsidRPr="008F7261">
        <w:rPr>
          <w:b/>
          <w:bCs/>
          <w:lang w:val="en-US"/>
        </w:rPr>
        <w:t xml:space="preserve"> measurement should be introduced for CBM</w:t>
      </w: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lastRenderedPageBreak/>
        <w:t>Conclusion</w:t>
      </w:r>
    </w:p>
    <w:p w14:paraId="0ABBE444" w14:textId="3B2F2BD4" w:rsidR="0030706F" w:rsidRDefault="001B46C9" w:rsidP="001B46C9">
      <w:pPr>
        <w:snapToGrid w:val="0"/>
        <w:jc w:val="both"/>
        <w:rPr>
          <w:lang w:val="en-US" w:eastAsia="zh-CN"/>
        </w:rPr>
      </w:pPr>
      <w:r w:rsidRPr="001B46C9">
        <w:rPr>
          <w:lang w:val="en-US" w:eastAsia="zh-CN"/>
        </w:rPr>
        <w:t xml:space="preserve">In this contribution, </w:t>
      </w:r>
      <w:r w:rsidR="008F7261">
        <w:rPr>
          <w:lang w:val="en-US" w:eastAsia="zh-CN"/>
        </w:rPr>
        <w:t>the impacts of MRTD decision in RAN4#101e are discussion. It is proposed</w:t>
      </w:r>
    </w:p>
    <w:p w14:paraId="77B06279" w14:textId="77777777" w:rsidR="008F7261" w:rsidRPr="00384123" w:rsidRDefault="008F7261" w:rsidP="008F7261">
      <w:pPr>
        <w:rPr>
          <w:b/>
          <w:bCs/>
          <w:lang w:eastAsia="zh-CN"/>
        </w:rPr>
      </w:pPr>
      <w:r w:rsidRPr="00384123">
        <w:rPr>
          <w:b/>
          <w:bCs/>
          <w:lang w:eastAsia="zh-CN"/>
        </w:rPr>
        <w:t xml:space="preserve">Proposal 1: Rx beam switching should be fully controlled by </w:t>
      </w:r>
      <w:proofErr w:type="gramStart"/>
      <w:r w:rsidRPr="00384123">
        <w:rPr>
          <w:b/>
          <w:bCs/>
          <w:lang w:eastAsia="zh-CN"/>
        </w:rPr>
        <w:t>UE</w:t>
      </w:r>
      <w:proofErr w:type="gramEnd"/>
      <w:r w:rsidRPr="00384123">
        <w:rPr>
          <w:b/>
          <w:bCs/>
          <w:lang w:eastAsia="zh-CN"/>
        </w:rPr>
        <w:t xml:space="preserve"> and </w:t>
      </w:r>
      <w:r>
        <w:rPr>
          <w:b/>
          <w:bCs/>
          <w:lang w:eastAsia="zh-CN"/>
        </w:rPr>
        <w:t>it should not be restricted</w:t>
      </w:r>
      <w:r w:rsidRPr="00384123">
        <w:rPr>
          <w:b/>
          <w:bCs/>
          <w:lang w:eastAsia="zh-CN"/>
        </w:rPr>
        <w:t xml:space="preserve"> when Rx beam is switched</w:t>
      </w:r>
      <w:r>
        <w:rPr>
          <w:b/>
          <w:bCs/>
          <w:lang w:eastAsia="zh-CN"/>
        </w:rPr>
        <w:t xml:space="preserve"> even when MRTD is more than CP length in CBM.</w:t>
      </w:r>
    </w:p>
    <w:p w14:paraId="6B270596" w14:textId="77777777" w:rsidR="008F7261" w:rsidRPr="00CA1B8A" w:rsidRDefault="008F7261" w:rsidP="008F7261">
      <w:pPr>
        <w:jc w:val="both"/>
        <w:rPr>
          <w:b/>
          <w:bCs/>
          <w:lang w:val="en-US"/>
        </w:rPr>
      </w:pPr>
      <w:r w:rsidRPr="00CA1B8A">
        <w:rPr>
          <w:b/>
          <w:bCs/>
          <w:lang w:val="en-US"/>
        </w:rPr>
        <w:t xml:space="preserve">Proposal 2: </w:t>
      </w:r>
      <w:r>
        <w:rPr>
          <w:b/>
          <w:bCs/>
          <w:lang w:val="en-US"/>
        </w:rPr>
        <w:t xml:space="preserve">For inter-band FR2 CA with CBM, if MRTD exceeds CP length, the corresponding </w:t>
      </w:r>
      <w:proofErr w:type="spellStart"/>
      <w:r>
        <w:rPr>
          <w:b/>
          <w:bCs/>
          <w:lang w:val="en-US"/>
        </w:rPr>
        <w:t>demod</w:t>
      </w:r>
      <w:proofErr w:type="spellEnd"/>
      <w:r>
        <w:rPr>
          <w:b/>
          <w:bCs/>
          <w:lang w:val="en-US"/>
        </w:rPr>
        <w:t xml:space="preserve"> performance degradation with one slot loss per periodicity of RS for beam managements is expected.  </w:t>
      </w:r>
      <w:r w:rsidRPr="00CA1B8A">
        <w:rPr>
          <w:b/>
          <w:bCs/>
          <w:lang w:val="en-US"/>
        </w:rPr>
        <w:t xml:space="preserve"> </w:t>
      </w:r>
    </w:p>
    <w:p w14:paraId="618FB60E" w14:textId="77777777" w:rsidR="008F7261" w:rsidRDefault="008F7261" w:rsidP="008F7261">
      <w:pPr>
        <w:jc w:val="both"/>
        <w:rPr>
          <w:b/>
          <w:bCs/>
          <w:lang w:val="en-US"/>
        </w:rPr>
      </w:pPr>
      <w:r w:rsidRPr="00CC72D7">
        <w:rPr>
          <w:b/>
          <w:bCs/>
          <w:lang w:val="en-US"/>
        </w:rPr>
        <w:t xml:space="preserve">Proposal 3: Scheduling restriction due to L1-RSRP/RSRQ/SINR can be different depending on if MRTD&gt;X. </w:t>
      </w:r>
    </w:p>
    <w:p w14:paraId="2602F728" w14:textId="77777777" w:rsidR="008F7261" w:rsidRPr="008F7261" w:rsidRDefault="008F7261" w:rsidP="008F7261">
      <w:pPr>
        <w:jc w:val="both"/>
        <w:rPr>
          <w:b/>
          <w:bCs/>
          <w:lang w:val="en-US"/>
        </w:rPr>
      </w:pPr>
      <w:r w:rsidRPr="008F7261">
        <w:rPr>
          <w:b/>
          <w:bCs/>
          <w:lang w:val="en-US"/>
        </w:rPr>
        <w:t>Proposal 4: when MRTD&gt;X, measurement restriction for L1-RSRP/RSRQ/SINR measurement should be introduced for CBM</w:t>
      </w:r>
    </w:p>
    <w:p w14:paraId="72E53931" w14:textId="77777777" w:rsidR="00712CC1" w:rsidRPr="00B7162C" w:rsidRDefault="00712CC1" w:rsidP="00712CC1">
      <w:pPr>
        <w:pStyle w:val="Heading1"/>
        <w:pBdr>
          <w:top w:val="single" w:sz="12" w:space="2" w:color="auto"/>
        </w:pBdr>
        <w:jc w:val="both"/>
        <w:rPr>
          <w:sz w:val="32"/>
        </w:rPr>
      </w:pPr>
      <w:r w:rsidRPr="00B7162C">
        <w:rPr>
          <w:rFonts w:hint="eastAsia"/>
          <w:sz w:val="32"/>
        </w:rPr>
        <w:t>References</w:t>
      </w:r>
    </w:p>
    <w:p w14:paraId="26B50E7D" w14:textId="51EB945A" w:rsidR="004D4ED2" w:rsidRPr="00DE7B5A" w:rsidRDefault="004D4ED2" w:rsidP="00DE7B5A">
      <w:pPr>
        <w:pStyle w:val="Reference"/>
        <w:keepLines/>
        <w:spacing w:after="180"/>
        <w:ind w:left="360" w:hanging="360"/>
        <w:jc w:val="both"/>
        <w:rPr>
          <w:bCs/>
          <w:lang w:val="en-US"/>
        </w:rPr>
      </w:pPr>
    </w:p>
    <w:sectPr w:rsidR="004D4ED2" w:rsidRPr="00DE7B5A" w:rsidSect="0069017A">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9DA6C8" w14:textId="77777777" w:rsidR="00E61F7D" w:rsidRDefault="00E61F7D">
      <w:pPr>
        <w:spacing w:after="0"/>
      </w:pPr>
      <w:r>
        <w:separator/>
      </w:r>
    </w:p>
  </w:endnote>
  <w:endnote w:type="continuationSeparator" w:id="0">
    <w:p w14:paraId="17E0027E" w14:textId="77777777" w:rsidR="00E61F7D" w:rsidRDefault="00E61F7D">
      <w:pPr>
        <w:spacing w:after="0"/>
      </w:pPr>
      <w:r>
        <w:continuationSeparator/>
      </w:r>
    </w:p>
  </w:endnote>
  <w:endnote w:type="continuationNotice" w:id="1">
    <w:p w14:paraId="461A0420" w14:textId="77777777" w:rsidR="00E61F7D" w:rsidRDefault="00E61F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4020202020204"/>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11905F" w14:textId="77777777" w:rsidR="00E61F7D" w:rsidRDefault="00E61F7D">
      <w:pPr>
        <w:spacing w:after="0"/>
      </w:pPr>
      <w:r>
        <w:separator/>
      </w:r>
    </w:p>
  </w:footnote>
  <w:footnote w:type="continuationSeparator" w:id="0">
    <w:p w14:paraId="773E1D24" w14:textId="77777777" w:rsidR="00E61F7D" w:rsidRDefault="00E61F7D">
      <w:pPr>
        <w:spacing w:after="0"/>
      </w:pPr>
      <w:r>
        <w:continuationSeparator/>
      </w:r>
    </w:p>
  </w:footnote>
  <w:footnote w:type="continuationNotice" w:id="1">
    <w:p w14:paraId="47D5AA37" w14:textId="77777777" w:rsidR="00E61F7D" w:rsidRDefault="00E61F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01BDC" w:rsidRDefault="00801BDC">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13252"/>
    <w:multiLevelType w:val="hybridMultilevel"/>
    <w:tmpl w:val="6814654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9BC2A59"/>
    <w:multiLevelType w:val="hybridMultilevel"/>
    <w:tmpl w:val="96C8FF4E"/>
    <w:lvl w:ilvl="0" w:tplc="D7381584">
      <w:start w:val="20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1590B702"/>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0E5EFC"/>
    <w:multiLevelType w:val="hybridMultilevel"/>
    <w:tmpl w:val="4BAEB002"/>
    <w:lvl w:ilvl="0" w:tplc="F9C81F16">
      <w:start w:val="1"/>
      <w:numFmt w:val="bullet"/>
      <w:pStyle w:val="Title"/>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173963"/>
    <w:multiLevelType w:val="hybridMultilevel"/>
    <w:tmpl w:val="9C6684E2"/>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295C6F43"/>
    <w:multiLevelType w:val="hybridMultilevel"/>
    <w:tmpl w:val="659ECAA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1"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414C4630"/>
    <w:multiLevelType w:val="hybridMultilevel"/>
    <w:tmpl w:val="D2F6E0D8"/>
    <w:lvl w:ilvl="0" w:tplc="4F62EDAC">
      <w:start w:val="1"/>
      <w:numFmt w:val="bullet"/>
      <w:lvlText w:val="•"/>
      <w:lvlJc w:val="left"/>
      <w:pPr>
        <w:tabs>
          <w:tab w:val="num" w:pos="720"/>
        </w:tabs>
        <w:ind w:left="720" w:hanging="360"/>
      </w:pPr>
      <w:rPr>
        <w:rFonts w:ascii="Arial" w:hAnsi="Arial" w:hint="default"/>
      </w:rPr>
    </w:lvl>
    <w:lvl w:ilvl="1" w:tplc="9A7632EC">
      <w:numFmt w:val="bullet"/>
      <w:lvlText w:val="–"/>
      <w:lvlJc w:val="left"/>
      <w:pPr>
        <w:tabs>
          <w:tab w:val="num" w:pos="1440"/>
        </w:tabs>
        <w:ind w:left="1440" w:hanging="360"/>
      </w:pPr>
      <w:rPr>
        <w:rFonts w:ascii="Arial" w:hAnsi="Arial" w:hint="default"/>
      </w:rPr>
    </w:lvl>
    <w:lvl w:ilvl="2" w:tplc="06101868" w:tentative="1">
      <w:start w:val="1"/>
      <w:numFmt w:val="bullet"/>
      <w:lvlText w:val="•"/>
      <w:lvlJc w:val="left"/>
      <w:pPr>
        <w:tabs>
          <w:tab w:val="num" w:pos="2160"/>
        </w:tabs>
        <w:ind w:left="2160" w:hanging="360"/>
      </w:pPr>
      <w:rPr>
        <w:rFonts w:ascii="Arial" w:hAnsi="Arial" w:hint="default"/>
      </w:rPr>
    </w:lvl>
    <w:lvl w:ilvl="3" w:tplc="B5644D82" w:tentative="1">
      <w:start w:val="1"/>
      <w:numFmt w:val="bullet"/>
      <w:lvlText w:val="•"/>
      <w:lvlJc w:val="left"/>
      <w:pPr>
        <w:tabs>
          <w:tab w:val="num" w:pos="2880"/>
        </w:tabs>
        <w:ind w:left="2880" w:hanging="360"/>
      </w:pPr>
      <w:rPr>
        <w:rFonts w:ascii="Arial" w:hAnsi="Arial" w:hint="default"/>
      </w:rPr>
    </w:lvl>
    <w:lvl w:ilvl="4" w:tplc="CA78DAFC" w:tentative="1">
      <w:start w:val="1"/>
      <w:numFmt w:val="bullet"/>
      <w:lvlText w:val="•"/>
      <w:lvlJc w:val="left"/>
      <w:pPr>
        <w:tabs>
          <w:tab w:val="num" w:pos="3600"/>
        </w:tabs>
        <w:ind w:left="3600" w:hanging="360"/>
      </w:pPr>
      <w:rPr>
        <w:rFonts w:ascii="Arial" w:hAnsi="Arial" w:hint="default"/>
      </w:rPr>
    </w:lvl>
    <w:lvl w:ilvl="5" w:tplc="79784F5A" w:tentative="1">
      <w:start w:val="1"/>
      <w:numFmt w:val="bullet"/>
      <w:lvlText w:val="•"/>
      <w:lvlJc w:val="left"/>
      <w:pPr>
        <w:tabs>
          <w:tab w:val="num" w:pos="4320"/>
        </w:tabs>
        <w:ind w:left="4320" w:hanging="360"/>
      </w:pPr>
      <w:rPr>
        <w:rFonts w:ascii="Arial" w:hAnsi="Arial" w:hint="default"/>
      </w:rPr>
    </w:lvl>
    <w:lvl w:ilvl="6" w:tplc="90B25E5A" w:tentative="1">
      <w:start w:val="1"/>
      <w:numFmt w:val="bullet"/>
      <w:lvlText w:val="•"/>
      <w:lvlJc w:val="left"/>
      <w:pPr>
        <w:tabs>
          <w:tab w:val="num" w:pos="5040"/>
        </w:tabs>
        <w:ind w:left="5040" w:hanging="360"/>
      </w:pPr>
      <w:rPr>
        <w:rFonts w:ascii="Arial" w:hAnsi="Arial" w:hint="default"/>
      </w:rPr>
    </w:lvl>
    <w:lvl w:ilvl="7" w:tplc="177A095E" w:tentative="1">
      <w:start w:val="1"/>
      <w:numFmt w:val="bullet"/>
      <w:lvlText w:val="•"/>
      <w:lvlJc w:val="left"/>
      <w:pPr>
        <w:tabs>
          <w:tab w:val="num" w:pos="5760"/>
        </w:tabs>
        <w:ind w:left="5760" w:hanging="360"/>
      </w:pPr>
      <w:rPr>
        <w:rFonts w:ascii="Arial" w:hAnsi="Arial" w:hint="default"/>
      </w:rPr>
    </w:lvl>
    <w:lvl w:ilvl="8" w:tplc="A4560D4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4314990"/>
    <w:multiLevelType w:val="hybridMultilevel"/>
    <w:tmpl w:val="952677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10392B"/>
    <w:multiLevelType w:val="hybridMultilevel"/>
    <w:tmpl w:val="7E90E67E"/>
    <w:lvl w:ilvl="0" w:tplc="04090001">
      <w:start w:val="1"/>
      <w:numFmt w:val="bullet"/>
      <w:lvlText w:val=""/>
      <w:lvlJc w:val="left"/>
      <w:pPr>
        <w:ind w:left="928" w:hanging="360"/>
      </w:pPr>
      <w:rPr>
        <w:rFonts w:ascii="Symbol" w:hAnsi="Symbol" w:cs="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cs="Wingdings" w:hint="default"/>
      </w:rPr>
    </w:lvl>
    <w:lvl w:ilvl="3" w:tplc="04090001" w:tentative="1">
      <w:start w:val="1"/>
      <w:numFmt w:val="bullet"/>
      <w:lvlText w:val=""/>
      <w:lvlJc w:val="left"/>
      <w:pPr>
        <w:ind w:left="3088" w:hanging="360"/>
      </w:pPr>
      <w:rPr>
        <w:rFonts w:ascii="Symbol" w:hAnsi="Symbol" w:cs="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cs="Wingdings" w:hint="default"/>
      </w:rPr>
    </w:lvl>
    <w:lvl w:ilvl="6" w:tplc="04090001" w:tentative="1">
      <w:start w:val="1"/>
      <w:numFmt w:val="bullet"/>
      <w:lvlText w:val=""/>
      <w:lvlJc w:val="left"/>
      <w:pPr>
        <w:ind w:left="5248" w:hanging="360"/>
      </w:pPr>
      <w:rPr>
        <w:rFonts w:ascii="Symbol" w:hAnsi="Symbol" w:cs="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cs="Wingdings" w:hint="default"/>
      </w:rPr>
    </w:lvl>
  </w:abstractNum>
  <w:abstractNum w:abstractNumId="17" w15:restartNumberingAfterBreak="0">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AE0CEC"/>
    <w:multiLevelType w:val="hybridMultilevel"/>
    <w:tmpl w:val="E8582B66"/>
    <w:lvl w:ilvl="0" w:tplc="2B4A0120">
      <w:start w:val="1"/>
      <w:numFmt w:val="bullet"/>
      <w:lvlText w:val="•"/>
      <w:lvlJc w:val="left"/>
      <w:pPr>
        <w:tabs>
          <w:tab w:val="num" w:pos="360"/>
        </w:tabs>
        <w:ind w:left="360" w:hanging="360"/>
      </w:pPr>
      <w:rPr>
        <w:rFonts w:ascii="Arial" w:hAnsi="Arial" w:hint="default"/>
      </w:rPr>
    </w:lvl>
    <w:lvl w:ilvl="1" w:tplc="7112319E">
      <w:numFmt w:val="bullet"/>
      <w:lvlText w:val="•"/>
      <w:lvlJc w:val="left"/>
      <w:pPr>
        <w:tabs>
          <w:tab w:val="num" w:pos="1080"/>
        </w:tabs>
        <w:ind w:left="1080" w:hanging="360"/>
      </w:pPr>
      <w:rPr>
        <w:rFonts w:ascii="Arial" w:hAnsi="Arial" w:hint="default"/>
      </w:rPr>
    </w:lvl>
    <w:lvl w:ilvl="2" w:tplc="F3BE6D54" w:tentative="1">
      <w:start w:val="1"/>
      <w:numFmt w:val="bullet"/>
      <w:lvlText w:val="•"/>
      <w:lvlJc w:val="left"/>
      <w:pPr>
        <w:tabs>
          <w:tab w:val="num" w:pos="1800"/>
        </w:tabs>
        <w:ind w:left="1800" w:hanging="360"/>
      </w:pPr>
      <w:rPr>
        <w:rFonts w:ascii="Arial" w:hAnsi="Arial" w:hint="default"/>
      </w:rPr>
    </w:lvl>
    <w:lvl w:ilvl="3" w:tplc="BEF4359A" w:tentative="1">
      <w:start w:val="1"/>
      <w:numFmt w:val="bullet"/>
      <w:lvlText w:val="•"/>
      <w:lvlJc w:val="left"/>
      <w:pPr>
        <w:tabs>
          <w:tab w:val="num" w:pos="2520"/>
        </w:tabs>
        <w:ind w:left="2520" w:hanging="360"/>
      </w:pPr>
      <w:rPr>
        <w:rFonts w:ascii="Arial" w:hAnsi="Arial" w:hint="default"/>
      </w:rPr>
    </w:lvl>
    <w:lvl w:ilvl="4" w:tplc="D7906866" w:tentative="1">
      <w:start w:val="1"/>
      <w:numFmt w:val="bullet"/>
      <w:lvlText w:val="•"/>
      <w:lvlJc w:val="left"/>
      <w:pPr>
        <w:tabs>
          <w:tab w:val="num" w:pos="3240"/>
        </w:tabs>
        <w:ind w:left="3240" w:hanging="360"/>
      </w:pPr>
      <w:rPr>
        <w:rFonts w:ascii="Arial" w:hAnsi="Arial" w:hint="default"/>
      </w:rPr>
    </w:lvl>
    <w:lvl w:ilvl="5" w:tplc="6EE81B0C" w:tentative="1">
      <w:start w:val="1"/>
      <w:numFmt w:val="bullet"/>
      <w:lvlText w:val="•"/>
      <w:lvlJc w:val="left"/>
      <w:pPr>
        <w:tabs>
          <w:tab w:val="num" w:pos="3960"/>
        </w:tabs>
        <w:ind w:left="3960" w:hanging="360"/>
      </w:pPr>
      <w:rPr>
        <w:rFonts w:ascii="Arial" w:hAnsi="Arial" w:hint="default"/>
      </w:rPr>
    </w:lvl>
    <w:lvl w:ilvl="6" w:tplc="0DFCC334" w:tentative="1">
      <w:start w:val="1"/>
      <w:numFmt w:val="bullet"/>
      <w:lvlText w:val="•"/>
      <w:lvlJc w:val="left"/>
      <w:pPr>
        <w:tabs>
          <w:tab w:val="num" w:pos="4680"/>
        </w:tabs>
        <w:ind w:left="4680" w:hanging="360"/>
      </w:pPr>
      <w:rPr>
        <w:rFonts w:ascii="Arial" w:hAnsi="Arial" w:hint="default"/>
      </w:rPr>
    </w:lvl>
    <w:lvl w:ilvl="7" w:tplc="5AC47A16" w:tentative="1">
      <w:start w:val="1"/>
      <w:numFmt w:val="bullet"/>
      <w:lvlText w:val="•"/>
      <w:lvlJc w:val="left"/>
      <w:pPr>
        <w:tabs>
          <w:tab w:val="num" w:pos="5400"/>
        </w:tabs>
        <w:ind w:left="5400" w:hanging="360"/>
      </w:pPr>
      <w:rPr>
        <w:rFonts w:ascii="Arial" w:hAnsi="Arial" w:hint="default"/>
      </w:rPr>
    </w:lvl>
    <w:lvl w:ilvl="8" w:tplc="FD1E2B92"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EFB287D"/>
    <w:multiLevelType w:val="hybridMultilevel"/>
    <w:tmpl w:val="0BC27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CA0285"/>
    <w:multiLevelType w:val="hybridMultilevel"/>
    <w:tmpl w:val="8A2E8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3"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4" w15:restartNumberingAfterBreak="0">
    <w:nsid w:val="66563510"/>
    <w:multiLevelType w:val="hybridMultilevel"/>
    <w:tmpl w:val="D39ED57C"/>
    <w:lvl w:ilvl="0" w:tplc="97621E7C">
      <w:start w:val="1"/>
      <w:numFmt w:val="bullet"/>
      <w:lvlText w:val="•"/>
      <w:lvlJc w:val="left"/>
      <w:pPr>
        <w:tabs>
          <w:tab w:val="num" w:pos="720"/>
        </w:tabs>
        <w:ind w:left="720" w:hanging="360"/>
      </w:pPr>
      <w:rPr>
        <w:rFonts w:ascii="Arial" w:hAnsi="Arial" w:hint="default"/>
      </w:rPr>
    </w:lvl>
    <w:lvl w:ilvl="1" w:tplc="EA0686A8">
      <w:numFmt w:val="bullet"/>
      <w:lvlText w:val="•"/>
      <w:lvlJc w:val="left"/>
      <w:pPr>
        <w:tabs>
          <w:tab w:val="num" w:pos="1440"/>
        </w:tabs>
        <w:ind w:left="1440" w:hanging="360"/>
      </w:pPr>
      <w:rPr>
        <w:rFonts w:ascii="Arial" w:hAnsi="Arial" w:hint="default"/>
      </w:rPr>
    </w:lvl>
    <w:lvl w:ilvl="2" w:tplc="5F4C7770" w:tentative="1">
      <w:start w:val="1"/>
      <w:numFmt w:val="bullet"/>
      <w:lvlText w:val="•"/>
      <w:lvlJc w:val="left"/>
      <w:pPr>
        <w:tabs>
          <w:tab w:val="num" w:pos="2160"/>
        </w:tabs>
        <w:ind w:left="2160" w:hanging="360"/>
      </w:pPr>
      <w:rPr>
        <w:rFonts w:ascii="Arial" w:hAnsi="Arial" w:hint="default"/>
      </w:rPr>
    </w:lvl>
    <w:lvl w:ilvl="3" w:tplc="5F48C920" w:tentative="1">
      <w:start w:val="1"/>
      <w:numFmt w:val="bullet"/>
      <w:lvlText w:val="•"/>
      <w:lvlJc w:val="left"/>
      <w:pPr>
        <w:tabs>
          <w:tab w:val="num" w:pos="2880"/>
        </w:tabs>
        <w:ind w:left="2880" w:hanging="360"/>
      </w:pPr>
      <w:rPr>
        <w:rFonts w:ascii="Arial" w:hAnsi="Arial" w:hint="default"/>
      </w:rPr>
    </w:lvl>
    <w:lvl w:ilvl="4" w:tplc="65D29AA6" w:tentative="1">
      <w:start w:val="1"/>
      <w:numFmt w:val="bullet"/>
      <w:lvlText w:val="•"/>
      <w:lvlJc w:val="left"/>
      <w:pPr>
        <w:tabs>
          <w:tab w:val="num" w:pos="3600"/>
        </w:tabs>
        <w:ind w:left="3600" w:hanging="360"/>
      </w:pPr>
      <w:rPr>
        <w:rFonts w:ascii="Arial" w:hAnsi="Arial" w:hint="default"/>
      </w:rPr>
    </w:lvl>
    <w:lvl w:ilvl="5" w:tplc="78C6C978" w:tentative="1">
      <w:start w:val="1"/>
      <w:numFmt w:val="bullet"/>
      <w:lvlText w:val="•"/>
      <w:lvlJc w:val="left"/>
      <w:pPr>
        <w:tabs>
          <w:tab w:val="num" w:pos="4320"/>
        </w:tabs>
        <w:ind w:left="4320" w:hanging="360"/>
      </w:pPr>
      <w:rPr>
        <w:rFonts w:ascii="Arial" w:hAnsi="Arial" w:hint="default"/>
      </w:rPr>
    </w:lvl>
    <w:lvl w:ilvl="6" w:tplc="B04CEFE2" w:tentative="1">
      <w:start w:val="1"/>
      <w:numFmt w:val="bullet"/>
      <w:lvlText w:val="•"/>
      <w:lvlJc w:val="left"/>
      <w:pPr>
        <w:tabs>
          <w:tab w:val="num" w:pos="5040"/>
        </w:tabs>
        <w:ind w:left="5040" w:hanging="360"/>
      </w:pPr>
      <w:rPr>
        <w:rFonts w:ascii="Arial" w:hAnsi="Arial" w:hint="default"/>
      </w:rPr>
    </w:lvl>
    <w:lvl w:ilvl="7" w:tplc="6968502A" w:tentative="1">
      <w:start w:val="1"/>
      <w:numFmt w:val="bullet"/>
      <w:lvlText w:val="•"/>
      <w:lvlJc w:val="left"/>
      <w:pPr>
        <w:tabs>
          <w:tab w:val="num" w:pos="5760"/>
        </w:tabs>
        <w:ind w:left="5760" w:hanging="360"/>
      </w:pPr>
      <w:rPr>
        <w:rFonts w:ascii="Arial" w:hAnsi="Arial" w:hint="default"/>
      </w:rPr>
    </w:lvl>
    <w:lvl w:ilvl="8" w:tplc="F3AE230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7267C66"/>
    <w:multiLevelType w:val="hybridMultilevel"/>
    <w:tmpl w:val="414C8B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ABE4BB5"/>
    <w:multiLevelType w:val="hybridMultilevel"/>
    <w:tmpl w:val="7852469C"/>
    <w:lvl w:ilvl="0" w:tplc="0409000F">
      <w:start w:val="1"/>
      <w:numFmt w:val="decimal"/>
      <w:lvlText w:val="%1."/>
      <w:lvlJc w:val="left"/>
      <w:pPr>
        <w:ind w:left="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7"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1"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abstractNum w:abstractNumId="34" w15:restartNumberingAfterBreak="0">
    <w:nsid w:val="7FBF1037"/>
    <w:multiLevelType w:val="hybridMultilevel"/>
    <w:tmpl w:val="952677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3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4"/>
  </w:num>
  <w:num w:numId="11">
    <w:abstractNumId w:val="6"/>
  </w:num>
  <w:num w:numId="12">
    <w:abstractNumId w:val="5"/>
  </w:num>
  <w:num w:numId="13">
    <w:abstractNumId w:val="6"/>
  </w:num>
  <w:num w:numId="14">
    <w:abstractNumId w:val="28"/>
  </w:num>
  <w:num w:numId="15">
    <w:abstractNumId w:val="11"/>
  </w:num>
  <w:num w:numId="16">
    <w:abstractNumId w:val="27"/>
  </w:num>
  <w:num w:numId="17">
    <w:abstractNumId w:val="8"/>
  </w:num>
  <w:num w:numId="18">
    <w:abstractNumId w:val="31"/>
  </w:num>
  <w:num w:numId="19">
    <w:abstractNumId w:val="22"/>
  </w:num>
  <w:num w:numId="20">
    <w:abstractNumId w:val="23"/>
  </w:num>
  <w:num w:numId="21">
    <w:abstractNumId w:val="2"/>
  </w:num>
  <w:num w:numId="22">
    <w:abstractNumId w:val="17"/>
  </w:num>
  <w:num w:numId="23">
    <w:abstractNumId w:val="10"/>
  </w:num>
  <w:num w:numId="24">
    <w:abstractNumId w:val="18"/>
  </w:num>
  <w:num w:numId="25">
    <w:abstractNumId w:val="30"/>
  </w:num>
  <w:num w:numId="26">
    <w:abstractNumId w:val="24"/>
  </w:num>
  <w:num w:numId="27">
    <w:abstractNumId w:val="14"/>
  </w:num>
  <w:num w:numId="28">
    <w:abstractNumId w:val="19"/>
  </w:num>
  <w:num w:numId="29">
    <w:abstractNumId w:val="9"/>
  </w:num>
  <w:num w:numId="30">
    <w:abstractNumId w:val="34"/>
  </w:num>
  <w:num w:numId="31">
    <w:abstractNumId w:val="26"/>
  </w:num>
  <w:num w:numId="32">
    <w:abstractNumId w:val="15"/>
  </w:num>
  <w:num w:numId="33">
    <w:abstractNumId w:val="0"/>
  </w:num>
  <w:num w:numId="34">
    <w:abstractNumId w:val="16"/>
  </w:num>
  <w:num w:numId="35">
    <w:abstractNumId w:val="7"/>
  </w:num>
  <w:num w:numId="36">
    <w:abstractNumId w:val="25"/>
  </w:num>
  <w:num w:numId="37">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3"/>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FC"/>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4B06"/>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6E18"/>
    <w:rsid w:val="000A7CED"/>
    <w:rsid w:val="000B19D0"/>
    <w:rsid w:val="000B30E0"/>
    <w:rsid w:val="000B3A01"/>
    <w:rsid w:val="000B4334"/>
    <w:rsid w:val="000B4A7F"/>
    <w:rsid w:val="000B4BCC"/>
    <w:rsid w:val="000B557C"/>
    <w:rsid w:val="000B5E5E"/>
    <w:rsid w:val="000B7388"/>
    <w:rsid w:val="000B76DA"/>
    <w:rsid w:val="000C127F"/>
    <w:rsid w:val="000C1921"/>
    <w:rsid w:val="000C4F72"/>
    <w:rsid w:val="000C51C6"/>
    <w:rsid w:val="000C51EA"/>
    <w:rsid w:val="000C5BE0"/>
    <w:rsid w:val="000C7506"/>
    <w:rsid w:val="000D050B"/>
    <w:rsid w:val="000D31F4"/>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5983"/>
    <w:rsid w:val="000F73C0"/>
    <w:rsid w:val="000F7CF0"/>
    <w:rsid w:val="001013C0"/>
    <w:rsid w:val="00102195"/>
    <w:rsid w:val="00102C01"/>
    <w:rsid w:val="0010478B"/>
    <w:rsid w:val="0010489E"/>
    <w:rsid w:val="00105513"/>
    <w:rsid w:val="00106747"/>
    <w:rsid w:val="00106FFC"/>
    <w:rsid w:val="00107527"/>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2DA5"/>
    <w:rsid w:val="001A31AA"/>
    <w:rsid w:val="001A31D4"/>
    <w:rsid w:val="001A45C5"/>
    <w:rsid w:val="001A47EE"/>
    <w:rsid w:val="001A4C19"/>
    <w:rsid w:val="001A53B3"/>
    <w:rsid w:val="001A5D9F"/>
    <w:rsid w:val="001B0B6E"/>
    <w:rsid w:val="001B1A8B"/>
    <w:rsid w:val="001B3EE1"/>
    <w:rsid w:val="001B46C9"/>
    <w:rsid w:val="001B4ECA"/>
    <w:rsid w:val="001B50A5"/>
    <w:rsid w:val="001B7401"/>
    <w:rsid w:val="001C0CDA"/>
    <w:rsid w:val="001C193A"/>
    <w:rsid w:val="001C3104"/>
    <w:rsid w:val="001C4B85"/>
    <w:rsid w:val="001C5179"/>
    <w:rsid w:val="001C57E6"/>
    <w:rsid w:val="001C5B8F"/>
    <w:rsid w:val="001C6638"/>
    <w:rsid w:val="001C79BE"/>
    <w:rsid w:val="001D0D3C"/>
    <w:rsid w:val="001D0DC4"/>
    <w:rsid w:val="001D1853"/>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76A"/>
    <w:rsid w:val="001F0A60"/>
    <w:rsid w:val="001F179C"/>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6B44"/>
    <w:rsid w:val="00237CD3"/>
    <w:rsid w:val="002408BE"/>
    <w:rsid w:val="00241281"/>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390A"/>
    <w:rsid w:val="00264381"/>
    <w:rsid w:val="00265343"/>
    <w:rsid w:val="00266742"/>
    <w:rsid w:val="002667DA"/>
    <w:rsid w:val="002714DF"/>
    <w:rsid w:val="0027274E"/>
    <w:rsid w:val="00272BF3"/>
    <w:rsid w:val="00273259"/>
    <w:rsid w:val="00273A6D"/>
    <w:rsid w:val="00273B33"/>
    <w:rsid w:val="00273EB9"/>
    <w:rsid w:val="002742D0"/>
    <w:rsid w:val="00275844"/>
    <w:rsid w:val="0027597C"/>
    <w:rsid w:val="00275C10"/>
    <w:rsid w:val="00276050"/>
    <w:rsid w:val="00276891"/>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469"/>
    <w:rsid w:val="002A1601"/>
    <w:rsid w:val="002A1CF7"/>
    <w:rsid w:val="002A1F2B"/>
    <w:rsid w:val="002A2F03"/>
    <w:rsid w:val="002A352B"/>
    <w:rsid w:val="002A42F8"/>
    <w:rsid w:val="002A4EB3"/>
    <w:rsid w:val="002A5B38"/>
    <w:rsid w:val="002B0A1B"/>
    <w:rsid w:val="002B2FA6"/>
    <w:rsid w:val="002B5728"/>
    <w:rsid w:val="002B607F"/>
    <w:rsid w:val="002C1CDD"/>
    <w:rsid w:val="002C1DE0"/>
    <w:rsid w:val="002C1F9E"/>
    <w:rsid w:val="002C22E6"/>
    <w:rsid w:val="002C25CA"/>
    <w:rsid w:val="002C394F"/>
    <w:rsid w:val="002C416C"/>
    <w:rsid w:val="002C430D"/>
    <w:rsid w:val="002C4722"/>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5F73"/>
    <w:rsid w:val="002D621A"/>
    <w:rsid w:val="002D64CA"/>
    <w:rsid w:val="002D6A82"/>
    <w:rsid w:val="002D797D"/>
    <w:rsid w:val="002D7CBE"/>
    <w:rsid w:val="002E01CC"/>
    <w:rsid w:val="002E35D6"/>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0706F"/>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A60"/>
    <w:rsid w:val="00333158"/>
    <w:rsid w:val="003333D3"/>
    <w:rsid w:val="00333A4C"/>
    <w:rsid w:val="0033486B"/>
    <w:rsid w:val="00334A27"/>
    <w:rsid w:val="00335B5C"/>
    <w:rsid w:val="00337C0E"/>
    <w:rsid w:val="00340C1B"/>
    <w:rsid w:val="0034137B"/>
    <w:rsid w:val="00341905"/>
    <w:rsid w:val="00341C72"/>
    <w:rsid w:val="00341E35"/>
    <w:rsid w:val="0034219A"/>
    <w:rsid w:val="0034362E"/>
    <w:rsid w:val="003440A3"/>
    <w:rsid w:val="00345588"/>
    <w:rsid w:val="0035099A"/>
    <w:rsid w:val="003519AF"/>
    <w:rsid w:val="003527DD"/>
    <w:rsid w:val="00352C9D"/>
    <w:rsid w:val="003542FC"/>
    <w:rsid w:val="00354AC7"/>
    <w:rsid w:val="00356DED"/>
    <w:rsid w:val="00356FD9"/>
    <w:rsid w:val="00360017"/>
    <w:rsid w:val="00360436"/>
    <w:rsid w:val="00360C3C"/>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123"/>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B90"/>
    <w:rsid w:val="003B3E7E"/>
    <w:rsid w:val="003B5CAB"/>
    <w:rsid w:val="003B7066"/>
    <w:rsid w:val="003B78AC"/>
    <w:rsid w:val="003B7EC1"/>
    <w:rsid w:val="003C00A2"/>
    <w:rsid w:val="003C0A81"/>
    <w:rsid w:val="003C2043"/>
    <w:rsid w:val="003C2250"/>
    <w:rsid w:val="003C4CAB"/>
    <w:rsid w:val="003C6280"/>
    <w:rsid w:val="003C659F"/>
    <w:rsid w:val="003C699C"/>
    <w:rsid w:val="003C6C85"/>
    <w:rsid w:val="003C6F58"/>
    <w:rsid w:val="003C7B4E"/>
    <w:rsid w:val="003D0A6E"/>
    <w:rsid w:val="003D0AAA"/>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0C32"/>
    <w:rsid w:val="00401245"/>
    <w:rsid w:val="004013F3"/>
    <w:rsid w:val="00401418"/>
    <w:rsid w:val="004022CB"/>
    <w:rsid w:val="004023F2"/>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3850"/>
    <w:rsid w:val="0043558F"/>
    <w:rsid w:val="00437054"/>
    <w:rsid w:val="004405DB"/>
    <w:rsid w:val="00440AC3"/>
    <w:rsid w:val="00440D7A"/>
    <w:rsid w:val="00440EA2"/>
    <w:rsid w:val="00441909"/>
    <w:rsid w:val="00441AC0"/>
    <w:rsid w:val="00441C64"/>
    <w:rsid w:val="00442549"/>
    <w:rsid w:val="00444F50"/>
    <w:rsid w:val="00446921"/>
    <w:rsid w:val="004505D5"/>
    <w:rsid w:val="004508F4"/>
    <w:rsid w:val="0045163F"/>
    <w:rsid w:val="00452702"/>
    <w:rsid w:val="004530B2"/>
    <w:rsid w:val="00454FEA"/>
    <w:rsid w:val="004564B4"/>
    <w:rsid w:val="004570AC"/>
    <w:rsid w:val="00457CEC"/>
    <w:rsid w:val="0046122B"/>
    <w:rsid w:val="00461410"/>
    <w:rsid w:val="00462401"/>
    <w:rsid w:val="00463D7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A20"/>
    <w:rsid w:val="004F4E7F"/>
    <w:rsid w:val="004F5A32"/>
    <w:rsid w:val="004F60B1"/>
    <w:rsid w:val="004F6F6D"/>
    <w:rsid w:val="005002C0"/>
    <w:rsid w:val="005006F3"/>
    <w:rsid w:val="0050078D"/>
    <w:rsid w:val="00501587"/>
    <w:rsid w:val="0050327B"/>
    <w:rsid w:val="005063B3"/>
    <w:rsid w:val="00507439"/>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6767"/>
    <w:rsid w:val="005279B8"/>
    <w:rsid w:val="00530065"/>
    <w:rsid w:val="00532191"/>
    <w:rsid w:val="00533C6E"/>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702A"/>
    <w:rsid w:val="005572CC"/>
    <w:rsid w:val="00557767"/>
    <w:rsid w:val="005610EE"/>
    <w:rsid w:val="0056119B"/>
    <w:rsid w:val="00562102"/>
    <w:rsid w:val="005631E1"/>
    <w:rsid w:val="0056322F"/>
    <w:rsid w:val="0056761B"/>
    <w:rsid w:val="005704EA"/>
    <w:rsid w:val="005721B3"/>
    <w:rsid w:val="005738D5"/>
    <w:rsid w:val="00573DD2"/>
    <w:rsid w:val="00575AA1"/>
    <w:rsid w:val="00575B91"/>
    <w:rsid w:val="00576151"/>
    <w:rsid w:val="00576368"/>
    <w:rsid w:val="005764D2"/>
    <w:rsid w:val="00577D5A"/>
    <w:rsid w:val="00580D25"/>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97116"/>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22F"/>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5DA"/>
    <w:rsid w:val="005E69DE"/>
    <w:rsid w:val="005E6EFD"/>
    <w:rsid w:val="005F04E2"/>
    <w:rsid w:val="005F11C1"/>
    <w:rsid w:val="005F1A62"/>
    <w:rsid w:val="005F22AD"/>
    <w:rsid w:val="005F234D"/>
    <w:rsid w:val="005F4753"/>
    <w:rsid w:val="005F5DE2"/>
    <w:rsid w:val="005F6885"/>
    <w:rsid w:val="005F6899"/>
    <w:rsid w:val="005F74B5"/>
    <w:rsid w:val="0060053D"/>
    <w:rsid w:val="00600D48"/>
    <w:rsid w:val="00601556"/>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B1C"/>
    <w:rsid w:val="00625456"/>
    <w:rsid w:val="00625481"/>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B84"/>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7C17"/>
    <w:rsid w:val="0069017A"/>
    <w:rsid w:val="00690490"/>
    <w:rsid w:val="006918EE"/>
    <w:rsid w:val="00692682"/>
    <w:rsid w:val="00692A6A"/>
    <w:rsid w:val="00692F61"/>
    <w:rsid w:val="00692F75"/>
    <w:rsid w:val="00694373"/>
    <w:rsid w:val="0069504A"/>
    <w:rsid w:val="00695FEA"/>
    <w:rsid w:val="0069618B"/>
    <w:rsid w:val="00696C66"/>
    <w:rsid w:val="006A05A5"/>
    <w:rsid w:val="006A0CBB"/>
    <w:rsid w:val="006A2C54"/>
    <w:rsid w:val="006A48AC"/>
    <w:rsid w:val="006A4A7F"/>
    <w:rsid w:val="006A6E83"/>
    <w:rsid w:val="006A7F66"/>
    <w:rsid w:val="006B0442"/>
    <w:rsid w:val="006B04EF"/>
    <w:rsid w:val="006B2AF3"/>
    <w:rsid w:val="006B4BDB"/>
    <w:rsid w:val="006B50FA"/>
    <w:rsid w:val="006B6698"/>
    <w:rsid w:val="006B6EB3"/>
    <w:rsid w:val="006B6F08"/>
    <w:rsid w:val="006C0355"/>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3F8D"/>
    <w:rsid w:val="00704106"/>
    <w:rsid w:val="007050EC"/>
    <w:rsid w:val="007070E1"/>
    <w:rsid w:val="007109BD"/>
    <w:rsid w:val="007113AE"/>
    <w:rsid w:val="007113C5"/>
    <w:rsid w:val="007114C7"/>
    <w:rsid w:val="007121E9"/>
    <w:rsid w:val="007122A3"/>
    <w:rsid w:val="00712CC1"/>
    <w:rsid w:val="007136E4"/>
    <w:rsid w:val="00714382"/>
    <w:rsid w:val="00714DF4"/>
    <w:rsid w:val="007155A3"/>
    <w:rsid w:val="00715DCD"/>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260D"/>
    <w:rsid w:val="0073469E"/>
    <w:rsid w:val="00734B9B"/>
    <w:rsid w:val="00735712"/>
    <w:rsid w:val="007358EB"/>
    <w:rsid w:val="00735E8B"/>
    <w:rsid w:val="007362E8"/>
    <w:rsid w:val="00736C6F"/>
    <w:rsid w:val="007402F1"/>
    <w:rsid w:val="0074107A"/>
    <w:rsid w:val="007416D2"/>
    <w:rsid w:val="00743D37"/>
    <w:rsid w:val="0074402B"/>
    <w:rsid w:val="007456A3"/>
    <w:rsid w:val="00745705"/>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5200"/>
    <w:rsid w:val="00776DC6"/>
    <w:rsid w:val="00777681"/>
    <w:rsid w:val="00777880"/>
    <w:rsid w:val="00781085"/>
    <w:rsid w:val="007815D3"/>
    <w:rsid w:val="0078387B"/>
    <w:rsid w:val="00784C37"/>
    <w:rsid w:val="00784D10"/>
    <w:rsid w:val="0078528E"/>
    <w:rsid w:val="00785EA1"/>
    <w:rsid w:val="00786B73"/>
    <w:rsid w:val="00786D5A"/>
    <w:rsid w:val="00787BB9"/>
    <w:rsid w:val="0079037A"/>
    <w:rsid w:val="007904E8"/>
    <w:rsid w:val="0079111B"/>
    <w:rsid w:val="00791564"/>
    <w:rsid w:val="00791A4B"/>
    <w:rsid w:val="007925CD"/>
    <w:rsid w:val="0079295D"/>
    <w:rsid w:val="007940E6"/>
    <w:rsid w:val="00795115"/>
    <w:rsid w:val="00795E20"/>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563"/>
    <w:rsid w:val="00826ACC"/>
    <w:rsid w:val="00826C52"/>
    <w:rsid w:val="00826DEC"/>
    <w:rsid w:val="008271F1"/>
    <w:rsid w:val="0082788D"/>
    <w:rsid w:val="00827E61"/>
    <w:rsid w:val="008303F1"/>
    <w:rsid w:val="00830604"/>
    <w:rsid w:val="00830735"/>
    <w:rsid w:val="0083081F"/>
    <w:rsid w:val="00830BB1"/>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595"/>
    <w:rsid w:val="00874AEC"/>
    <w:rsid w:val="00875752"/>
    <w:rsid w:val="00876EF6"/>
    <w:rsid w:val="00876F74"/>
    <w:rsid w:val="008806E4"/>
    <w:rsid w:val="008809D5"/>
    <w:rsid w:val="00880DC8"/>
    <w:rsid w:val="00880E4F"/>
    <w:rsid w:val="0088483A"/>
    <w:rsid w:val="00885DFA"/>
    <w:rsid w:val="00886054"/>
    <w:rsid w:val="00887FA8"/>
    <w:rsid w:val="0089039C"/>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3CDD"/>
    <w:rsid w:val="008A3F49"/>
    <w:rsid w:val="008A4713"/>
    <w:rsid w:val="008A4BBF"/>
    <w:rsid w:val="008A6BF4"/>
    <w:rsid w:val="008A71CC"/>
    <w:rsid w:val="008A74A8"/>
    <w:rsid w:val="008B0B5B"/>
    <w:rsid w:val="008B18C8"/>
    <w:rsid w:val="008B20FD"/>
    <w:rsid w:val="008B2281"/>
    <w:rsid w:val="008B2DE0"/>
    <w:rsid w:val="008B41B3"/>
    <w:rsid w:val="008B461C"/>
    <w:rsid w:val="008B595F"/>
    <w:rsid w:val="008B5EB2"/>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6A62"/>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8F7261"/>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937"/>
    <w:rsid w:val="009768AE"/>
    <w:rsid w:val="009771E3"/>
    <w:rsid w:val="00980459"/>
    <w:rsid w:val="00980625"/>
    <w:rsid w:val="00982ED1"/>
    <w:rsid w:val="00983F05"/>
    <w:rsid w:val="00983F47"/>
    <w:rsid w:val="009849C3"/>
    <w:rsid w:val="009851D9"/>
    <w:rsid w:val="00986177"/>
    <w:rsid w:val="009868EA"/>
    <w:rsid w:val="009871D6"/>
    <w:rsid w:val="0098725E"/>
    <w:rsid w:val="0099008D"/>
    <w:rsid w:val="00991D3F"/>
    <w:rsid w:val="0099263F"/>
    <w:rsid w:val="00993A7E"/>
    <w:rsid w:val="00995174"/>
    <w:rsid w:val="0099762E"/>
    <w:rsid w:val="00997ABB"/>
    <w:rsid w:val="009A0CB6"/>
    <w:rsid w:val="009A10CD"/>
    <w:rsid w:val="009A14DC"/>
    <w:rsid w:val="009A1CE7"/>
    <w:rsid w:val="009A1EE8"/>
    <w:rsid w:val="009A2304"/>
    <w:rsid w:val="009A3385"/>
    <w:rsid w:val="009A7384"/>
    <w:rsid w:val="009A7A1B"/>
    <w:rsid w:val="009B0FF4"/>
    <w:rsid w:val="009B26C3"/>
    <w:rsid w:val="009B37D5"/>
    <w:rsid w:val="009B3FCD"/>
    <w:rsid w:val="009B4FA5"/>
    <w:rsid w:val="009B587D"/>
    <w:rsid w:val="009B6008"/>
    <w:rsid w:val="009B6202"/>
    <w:rsid w:val="009B6455"/>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8DA"/>
    <w:rsid w:val="009F1BC3"/>
    <w:rsid w:val="009F25D0"/>
    <w:rsid w:val="009F31CD"/>
    <w:rsid w:val="009F3F4F"/>
    <w:rsid w:val="009F5925"/>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6FE"/>
    <w:rsid w:val="00A407ED"/>
    <w:rsid w:val="00A40DAC"/>
    <w:rsid w:val="00A40E2D"/>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2896"/>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2F3B"/>
    <w:rsid w:val="00AC36F0"/>
    <w:rsid w:val="00AC3991"/>
    <w:rsid w:val="00AC49CD"/>
    <w:rsid w:val="00AC4A04"/>
    <w:rsid w:val="00AC5600"/>
    <w:rsid w:val="00AC5C52"/>
    <w:rsid w:val="00AC5CD8"/>
    <w:rsid w:val="00AC7546"/>
    <w:rsid w:val="00AC7DF8"/>
    <w:rsid w:val="00AD004E"/>
    <w:rsid w:val="00AD043D"/>
    <w:rsid w:val="00AD044C"/>
    <w:rsid w:val="00AD0869"/>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4029"/>
    <w:rsid w:val="00B073CB"/>
    <w:rsid w:val="00B0774E"/>
    <w:rsid w:val="00B106AA"/>
    <w:rsid w:val="00B10FCB"/>
    <w:rsid w:val="00B12A56"/>
    <w:rsid w:val="00B131B8"/>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21EC"/>
    <w:rsid w:val="00B5268A"/>
    <w:rsid w:val="00B52F73"/>
    <w:rsid w:val="00B532C4"/>
    <w:rsid w:val="00B5342A"/>
    <w:rsid w:val="00B57A45"/>
    <w:rsid w:val="00B60057"/>
    <w:rsid w:val="00B600AC"/>
    <w:rsid w:val="00B60A77"/>
    <w:rsid w:val="00B62E85"/>
    <w:rsid w:val="00B63DEC"/>
    <w:rsid w:val="00B64047"/>
    <w:rsid w:val="00B7074B"/>
    <w:rsid w:val="00B7162C"/>
    <w:rsid w:val="00B71AFF"/>
    <w:rsid w:val="00B71E86"/>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51DD"/>
    <w:rsid w:val="00B95988"/>
    <w:rsid w:val="00B95A10"/>
    <w:rsid w:val="00B96A54"/>
    <w:rsid w:val="00B96DAC"/>
    <w:rsid w:val="00B971A8"/>
    <w:rsid w:val="00B97B7E"/>
    <w:rsid w:val="00B97B91"/>
    <w:rsid w:val="00BA07AB"/>
    <w:rsid w:val="00BA0F6E"/>
    <w:rsid w:val="00BA1979"/>
    <w:rsid w:val="00BA401A"/>
    <w:rsid w:val="00BA4CAD"/>
    <w:rsid w:val="00BA4E4D"/>
    <w:rsid w:val="00BA5438"/>
    <w:rsid w:val="00BA6849"/>
    <w:rsid w:val="00BA6B5B"/>
    <w:rsid w:val="00BB0253"/>
    <w:rsid w:val="00BB0512"/>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D08"/>
    <w:rsid w:val="00C07CBF"/>
    <w:rsid w:val="00C10078"/>
    <w:rsid w:val="00C1249F"/>
    <w:rsid w:val="00C124ED"/>
    <w:rsid w:val="00C125C3"/>
    <w:rsid w:val="00C13140"/>
    <w:rsid w:val="00C1339D"/>
    <w:rsid w:val="00C14A6F"/>
    <w:rsid w:val="00C15B76"/>
    <w:rsid w:val="00C15D4C"/>
    <w:rsid w:val="00C1609D"/>
    <w:rsid w:val="00C177A7"/>
    <w:rsid w:val="00C21B81"/>
    <w:rsid w:val="00C222BD"/>
    <w:rsid w:val="00C22ED1"/>
    <w:rsid w:val="00C23A86"/>
    <w:rsid w:val="00C23DE0"/>
    <w:rsid w:val="00C25736"/>
    <w:rsid w:val="00C25BCD"/>
    <w:rsid w:val="00C2635E"/>
    <w:rsid w:val="00C27E8B"/>
    <w:rsid w:val="00C27F3B"/>
    <w:rsid w:val="00C30887"/>
    <w:rsid w:val="00C33AAC"/>
    <w:rsid w:val="00C33CB5"/>
    <w:rsid w:val="00C33FBB"/>
    <w:rsid w:val="00C34106"/>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AB6"/>
    <w:rsid w:val="00C62D3F"/>
    <w:rsid w:val="00C638F0"/>
    <w:rsid w:val="00C655B9"/>
    <w:rsid w:val="00C664F1"/>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7473"/>
    <w:rsid w:val="00CA003A"/>
    <w:rsid w:val="00CA1B8A"/>
    <w:rsid w:val="00CA2170"/>
    <w:rsid w:val="00CA2C52"/>
    <w:rsid w:val="00CA31C3"/>
    <w:rsid w:val="00CA4855"/>
    <w:rsid w:val="00CA526D"/>
    <w:rsid w:val="00CA5D8F"/>
    <w:rsid w:val="00CA713F"/>
    <w:rsid w:val="00CA728E"/>
    <w:rsid w:val="00CA7335"/>
    <w:rsid w:val="00CA748C"/>
    <w:rsid w:val="00CB0C4A"/>
    <w:rsid w:val="00CB16CC"/>
    <w:rsid w:val="00CB199B"/>
    <w:rsid w:val="00CB3989"/>
    <w:rsid w:val="00CB486B"/>
    <w:rsid w:val="00CB5883"/>
    <w:rsid w:val="00CB59B6"/>
    <w:rsid w:val="00CB59D8"/>
    <w:rsid w:val="00CB5D4C"/>
    <w:rsid w:val="00CC0A82"/>
    <w:rsid w:val="00CC29B9"/>
    <w:rsid w:val="00CC449F"/>
    <w:rsid w:val="00CC484F"/>
    <w:rsid w:val="00CC4B01"/>
    <w:rsid w:val="00CC559C"/>
    <w:rsid w:val="00CC5D1B"/>
    <w:rsid w:val="00CC72D7"/>
    <w:rsid w:val="00CC76E1"/>
    <w:rsid w:val="00CC78AE"/>
    <w:rsid w:val="00CD25D0"/>
    <w:rsid w:val="00CD323A"/>
    <w:rsid w:val="00CD32D4"/>
    <w:rsid w:val="00CD44D4"/>
    <w:rsid w:val="00CD4B93"/>
    <w:rsid w:val="00CD4BC9"/>
    <w:rsid w:val="00CD4D6F"/>
    <w:rsid w:val="00CD5824"/>
    <w:rsid w:val="00CD5ACD"/>
    <w:rsid w:val="00CD5D94"/>
    <w:rsid w:val="00CD7327"/>
    <w:rsid w:val="00CD7975"/>
    <w:rsid w:val="00CE0E96"/>
    <w:rsid w:val="00CE19A2"/>
    <w:rsid w:val="00CE2124"/>
    <w:rsid w:val="00CE2487"/>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4B3F"/>
    <w:rsid w:val="00D05D8C"/>
    <w:rsid w:val="00D10A4D"/>
    <w:rsid w:val="00D10A90"/>
    <w:rsid w:val="00D12DD3"/>
    <w:rsid w:val="00D12EA6"/>
    <w:rsid w:val="00D13062"/>
    <w:rsid w:val="00D13F25"/>
    <w:rsid w:val="00D16748"/>
    <w:rsid w:val="00D16FA6"/>
    <w:rsid w:val="00D174D2"/>
    <w:rsid w:val="00D2062E"/>
    <w:rsid w:val="00D221D7"/>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1558"/>
    <w:rsid w:val="00D82714"/>
    <w:rsid w:val="00D82BD6"/>
    <w:rsid w:val="00D831DB"/>
    <w:rsid w:val="00D844B8"/>
    <w:rsid w:val="00D84932"/>
    <w:rsid w:val="00D85503"/>
    <w:rsid w:val="00D859E1"/>
    <w:rsid w:val="00D86485"/>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6855"/>
    <w:rsid w:val="00DC6E29"/>
    <w:rsid w:val="00DC716E"/>
    <w:rsid w:val="00DC75E6"/>
    <w:rsid w:val="00DD0192"/>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F19"/>
    <w:rsid w:val="00E178E2"/>
    <w:rsid w:val="00E178FC"/>
    <w:rsid w:val="00E204FF"/>
    <w:rsid w:val="00E20AD4"/>
    <w:rsid w:val="00E21077"/>
    <w:rsid w:val="00E214E9"/>
    <w:rsid w:val="00E215A1"/>
    <w:rsid w:val="00E2190F"/>
    <w:rsid w:val="00E21912"/>
    <w:rsid w:val="00E22C9F"/>
    <w:rsid w:val="00E22E36"/>
    <w:rsid w:val="00E25719"/>
    <w:rsid w:val="00E25818"/>
    <w:rsid w:val="00E26DB3"/>
    <w:rsid w:val="00E27E21"/>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1F7D"/>
    <w:rsid w:val="00E62127"/>
    <w:rsid w:val="00E62C29"/>
    <w:rsid w:val="00E62DA4"/>
    <w:rsid w:val="00E64DAD"/>
    <w:rsid w:val="00E6610F"/>
    <w:rsid w:val="00E66266"/>
    <w:rsid w:val="00E662D6"/>
    <w:rsid w:val="00E66397"/>
    <w:rsid w:val="00E6642C"/>
    <w:rsid w:val="00E70A04"/>
    <w:rsid w:val="00E70FFF"/>
    <w:rsid w:val="00E716E1"/>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28F3"/>
    <w:rsid w:val="00EA3806"/>
    <w:rsid w:val="00EA3EA6"/>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6F2"/>
    <w:rsid w:val="00EC2C55"/>
    <w:rsid w:val="00EC3220"/>
    <w:rsid w:val="00EC3C1A"/>
    <w:rsid w:val="00EC3C52"/>
    <w:rsid w:val="00EC44D5"/>
    <w:rsid w:val="00EC4DD5"/>
    <w:rsid w:val="00EC5BD1"/>
    <w:rsid w:val="00ED08A7"/>
    <w:rsid w:val="00ED0A84"/>
    <w:rsid w:val="00ED0F49"/>
    <w:rsid w:val="00ED0FAC"/>
    <w:rsid w:val="00ED1A31"/>
    <w:rsid w:val="00ED4F4A"/>
    <w:rsid w:val="00ED516E"/>
    <w:rsid w:val="00ED7B39"/>
    <w:rsid w:val="00ED7C3F"/>
    <w:rsid w:val="00EE1C88"/>
    <w:rsid w:val="00EE2874"/>
    <w:rsid w:val="00EE2914"/>
    <w:rsid w:val="00EE3E5B"/>
    <w:rsid w:val="00EE45DC"/>
    <w:rsid w:val="00EE4F87"/>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5774"/>
    <w:rsid w:val="00F0633B"/>
    <w:rsid w:val="00F078F6"/>
    <w:rsid w:val="00F0799C"/>
    <w:rsid w:val="00F10DD6"/>
    <w:rsid w:val="00F1186A"/>
    <w:rsid w:val="00F11F0C"/>
    <w:rsid w:val="00F11FA3"/>
    <w:rsid w:val="00F12DB9"/>
    <w:rsid w:val="00F133AD"/>
    <w:rsid w:val="00F1373A"/>
    <w:rsid w:val="00F14337"/>
    <w:rsid w:val="00F1488B"/>
    <w:rsid w:val="00F149B9"/>
    <w:rsid w:val="00F15962"/>
    <w:rsid w:val="00F1596E"/>
    <w:rsid w:val="00F16035"/>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8AF"/>
    <w:rsid w:val="00F43D29"/>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702AD"/>
    <w:rsid w:val="00F7051A"/>
    <w:rsid w:val="00F7132D"/>
    <w:rsid w:val="00F7264F"/>
    <w:rsid w:val="00F7406D"/>
    <w:rsid w:val="00F75B1A"/>
    <w:rsid w:val="00F76A7E"/>
    <w:rsid w:val="00F803F5"/>
    <w:rsid w:val="00F80686"/>
    <w:rsid w:val="00F80712"/>
    <w:rsid w:val="00F8114D"/>
    <w:rsid w:val="00F81AD2"/>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9E8"/>
    <w:rsid w:val="00F95E6A"/>
    <w:rsid w:val="00F968D9"/>
    <w:rsid w:val="00F96BB4"/>
    <w:rsid w:val="00F970FD"/>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7093"/>
    <w:rsid w:val="00FA7DC4"/>
    <w:rsid w:val="00FA7F41"/>
    <w:rsid w:val="00FB08E7"/>
    <w:rsid w:val="00FB1401"/>
    <w:rsid w:val="00FB1598"/>
    <w:rsid w:val="00FB1B6D"/>
    <w:rsid w:val="00FB1F93"/>
    <w:rsid w:val="00FB24F4"/>
    <w:rsid w:val="00FB26E7"/>
    <w:rsid w:val="00FB48C7"/>
    <w:rsid w:val="00FB56B7"/>
    <w:rsid w:val="00FB5884"/>
    <w:rsid w:val="00FB5B7F"/>
    <w:rsid w:val="00FB7512"/>
    <w:rsid w:val="00FB78B0"/>
    <w:rsid w:val="00FB7DFB"/>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7941"/>
    <w:rsid w:val="00FE02C6"/>
    <w:rsid w:val="00FE089D"/>
    <w:rsid w:val="00FE133C"/>
    <w:rsid w:val="00FE18D0"/>
    <w:rsid w:val="00FE1F4E"/>
    <w:rsid w:val="00FE21D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4E8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522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R4_bullets,列出段落1,中等深浅网格 1 - 着色 21,列表段落,列表段落1,—ño’i—Ž,¥¡¡¡¡ì¬º¥¹¥È¶ÎÂä,ÁÐ³ö¶ÎÂä,¥ê¥¹¥È¶ÎÂä,1st level - Bullet List Paragraph,Lettre d'introduction,Paragrafo elenco,Normal bullet 2,列表段落11,清單段落1"/>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R4_bullets Char,列出段落1 Char,中等深浅网格 1 - 着色 21 Char,列表段落 Char,列表段落1 Char,—ño’i—Ž Char,¥¡¡¡¡ì¬º¥¹¥È¶ÎÂä Char,ÁÐ³ö¶ÎÂä Char,¥ê¥¹¥È¶ÎÂä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25"/>
      </w:numPr>
      <w:tabs>
        <w:tab w:val="num" w:pos="1800"/>
      </w:tabs>
      <w:overflowPunct/>
      <w:autoSpaceDE/>
      <w:autoSpaceDN/>
      <w:adjustRightInd/>
      <w:spacing w:before="60" w:after="0"/>
      <w:ind w:left="1800"/>
      <w:textAlignment w:val="auto"/>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3890722">
      <w:bodyDiv w:val="1"/>
      <w:marLeft w:val="0"/>
      <w:marRight w:val="0"/>
      <w:marTop w:val="0"/>
      <w:marBottom w:val="0"/>
      <w:divBdr>
        <w:top w:val="none" w:sz="0" w:space="0" w:color="auto"/>
        <w:left w:val="none" w:sz="0" w:space="0" w:color="auto"/>
        <w:bottom w:val="none" w:sz="0" w:space="0" w:color="auto"/>
        <w:right w:val="none" w:sz="0" w:space="0" w:color="auto"/>
      </w:divBdr>
      <w:divsChild>
        <w:div w:id="2002391263">
          <w:marLeft w:val="547"/>
          <w:marRight w:val="0"/>
          <w:marTop w:val="96"/>
          <w:marBottom w:val="0"/>
          <w:divBdr>
            <w:top w:val="none" w:sz="0" w:space="0" w:color="auto"/>
            <w:left w:val="none" w:sz="0" w:space="0" w:color="auto"/>
            <w:bottom w:val="none" w:sz="0" w:space="0" w:color="auto"/>
            <w:right w:val="none" w:sz="0" w:space="0" w:color="auto"/>
          </w:divBdr>
        </w:div>
        <w:div w:id="141505948">
          <w:marLeft w:val="1166"/>
          <w:marRight w:val="0"/>
          <w:marTop w:val="86"/>
          <w:marBottom w:val="0"/>
          <w:divBdr>
            <w:top w:val="none" w:sz="0" w:space="0" w:color="auto"/>
            <w:left w:val="none" w:sz="0" w:space="0" w:color="auto"/>
            <w:bottom w:val="none" w:sz="0" w:space="0" w:color="auto"/>
            <w:right w:val="none" w:sz="0" w:space="0" w:color="auto"/>
          </w:divBdr>
        </w:div>
        <w:div w:id="3214963">
          <w:marLeft w:val="547"/>
          <w:marRight w:val="0"/>
          <w:marTop w:val="96"/>
          <w:marBottom w:val="0"/>
          <w:divBdr>
            <w:top w:val="none" w:sz="0" w:space="0" w:color="auto"/>
            <w:left w:val="none" w:sz="0" w:space="0" w:color="auto"/>
            <w:bottom w:val="none" w:sz="0" w:space="0" w:color="auto"/>
            <w:right w:val="none" w:sz="0" w:space="0" w:color="auto"/>
          </w:divBdr>
        </w:div>
        <w:div w:id="1864317894">
          <w:marLeft w:val="1166"/>
          <w:marRight w:val="0"/>
          <w:marTop w:val="86"/>
          <w:marBottom w:val="0"/>
          <w:divBdr>
            <w:top w:val="none" w:sz="0" w:space="0" w:color="auto"/>
            <w:left w:val="none" w:sz="0" w:space="0" w:color="auto"/>
            <w:bottom w:val="none" w:sz="0" w:space="0" w:color="auto"/>
            <w:right w:val="none" w:sz="0" w:space="0" w:color="auto"/>
          </w:divBdr>
        </w:div>
        <w:div w:id="681471421">
          <w:marLeft w:val="1166"/>
          <w:marRight w:val="0"/>
          <w:marTop w:val="86"/>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69081722">
      <w:bodyDiv w:val="1"/>
      <w:marLeft w:val="0"/>
      <w:marRight w:val="0"/>
      <w:marTop w:val="0"/>
      <w:marBottom w:val="0"/>
      <w:divBdr>
        <w:top w:val="none" w:sz="0" w:space="0" w:color="auto"/>
        <w:left w:val="none" w:sz="0" w:space="0" w:color="auto"/>
        <w:bottom w:val="none" w:sz="0" w:space="0" w:color="auto"/>
        <w:right w:val="none" w:sz="0" w:space="0" w:color="auto"/>
      </w:divBdr>
      <w:divsChild>
        <w:div w:id="1529179498">
          <w:marLeft w:val="0"/>
          <w:marRight w:val="0"/>
          <w:marTop w:val="0"/>
          <w:marBottom w:val="0"/>
          <w:divBdr>
            <w:top w:val="none" w:sz="0" w:space="0" w:color="auto"/>
            <w:left w:val="none" w:sz="0" w:space="0" w:color="auto"/>
            <w:bottom w:val="none" w:sz="0" w:space="0" w:color="auto"/>
            <w:right w:val="none" w:sz="0" w:space="0" w:color="auto"/>
          </w:divBdr>
          <w:divsChild>
            <w:div w:id="601305037">
              <w:marLeft w:val="0"/>
              <w:marRight w:val="0"/>
              <w:marTop w:val="0"/>
              <w:marBottom w:val="0"/>
              <w:divBdr>
                <w:top w:val="none" w:sz="0" w:space="0" w:color="auto"/>
                <w:left w:val="none" w:sz="0" w:space="0" w:color="auto"/>
                <w:bottom w:val="none" w:sz="0" w:space="0" w:color="auto"/>
                <w:right w:val="none" w:sz="0" w:space="0" w:color="auto"/>
              </w:divBdr>
              <w:divsChild>
                <w:div w:id="43668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66435747">
      <w:bodyDiv w:val="1"/>
      <w:marLeft w:val="0"/>
      <w:marRight w:val="0"/>
      <w:marTop w:val="0"/>
      <w:marBottom w:val="0"/>
      <w:divBdr>
        <w:top w:val="none" w:sz="0" w:space="0" w:color="auto"/>
        <w:left w:val="none" w:sz="0" w:space="0" w:color="auto"/>
        <w:bottom w:val="none" w:sz="0" w:space="0" w:color="auto"/>
        <w:right w:val="none" w:sz="0" w:space="0" w:color="auto"/>
      </w:divBdr>
      <w:divsChild>
        <w:div w:id="381368432">
          <w:marLeft w:val="0"/>
          <w:marRight w:val="0"/>
          <w:marTop w:val="0"/>
          <w:marBottom w:val="0"/>
          <w:divBdr>
            <w:top w:val="none" w:sz="0" w:space="0" w:color="auto"/>
            <w:left w:val="none" w:sz="0" w:space="0" w:color="auto"/>
            <w:bottom w:val="none" w:sz="0" w:space="0" w:color="auto"/>
            <w:right w:val="none" w:sz="0" w:space="0" w:color="auto"/>
          </w:divBdr>
          <w:divsChild>
            <w:div w:id="1151865404">
              <w:marLeft w:val="0"/>
              <w:marRight w:val="0"/>
              <w:marTop w:val="0"/>
              <w:marBottom w:val="0"/>
              <w:divBdr>
                <w:top w:val="none" w:sz="0" w:space="0" w:color="auto"/>
                <w:left w:val="none" w:sz="0" w:space="0" w:color="auto"/>
                <w:bottom w:val="none" w:sz="0" w:space="0" w:color="auto"/>
                <w:right w:val="none" w:sz="0" w:space="0" w:color="auto"/>
              </w:divBdr>
              <w:divsChild>
                <w:div w:id="210418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9994211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797405622">
      <w:bodyDiv w:val="1"/>
      <w:marLeft w:val="0"/>
      <w:marRight w:val="0"/>
      <w:marTop w:val="0"/>
      <w:marBottom w:val="0"/>
      <w:divBdr>
        <w:top w:val="none" w:sz="0" w:space="0" w:color="auto"/>
        <w:left w:val="none" w:sz="0" w:space="0" w:color="auto"/>
        <w:bottom w:val="none" w:sz="0" w:space="0" w:color="auto"/>
        <w:right w:val="none" w:sz="0" w:space="0" w:color="auto"/>
      </w:divBdr>
      <w:divsChild>
        <w:div w:id="1753357013">
          <w:marLeft w:val="360"/>
          <w:marRight w:val="0"/>
          <w:marTop w:val="200"/>
          <w:marBottom w:val="0"/>
          <w:divBdr>
            <w:top w:val="none" w:sz="0" w:space="0" w:color="auto"/>
            <w:left w:val="none" w:sz="0" w:space="0" w:color="auto"/>
            <w:bottom w:val="none" w:sz="0" w:space="0" w:color="auto"/>
            <w:right w:val="none" w:sz="0" w:space="0" w:color="auto"/>
          </w:divBdr>
        </w:div>
        <w:div w:id="1168717377">
          <w:marLeft w:val="360"/>
          <w:marRight w:val="0"/>
          <w:marTop w:val="200"/>
          <w:marBottom w:val="0"/>
          <w:divBdr>
            <w:top w:val="none" w:sz="0" w:space="0" w:color="auto"/>
            <w:left w:val="none" w:sz="0" w:space="0" w:color="auto"/>
            <w:bottom w:val="none" w:sz="0" w:space="0" w:color="auto"/>
            <w:right w:val="none" w:sz="0" w:space="0" w:color="auto"/>
          </w:divBdr>
        </w:div>
        <w:div w:id="1457681883">
          <w:marLeft w:val="1080"/>
          <w:marRight w:val="0"/>
          <w:marTop w:val="100"/>
          <w:marBottom w:val="0"/>
          <w:divBdr>
            <w:top w:val="none" w:sz="0" w:space="0" w:color="auto"/>
            <w:left w:val="none" w:sz="0" w:space="0" w:color="auto"/>
            <w:bottom w:val="none" w:sz="0" w:space="0" w:color="auto"/>
            <w:right w:val="none" w:sz="0" w:space="0" w:color="auto"/>
          </w:divBdr>
        </w:div>
        <w:div w:id="2059357242">
          <w:marLeft w:val="1080"/>
          <w:marRight w:val="0"/>
          <w:marTop w:val="100"/>
          <w:marBottom w:val="0"/>
          <w:divBdr>
            <w:top w:val="none" w:sz="0" w:space="0" w:color="auto"/>
            <w:left w:val="none" w:sz="0" w:space="0" w:color="auto"/>
            <w:bottom w:val="none" w:sz="0" w:space="0" w:color="auto"/>
            <w:right w:val="none" w:sz="0" w:space="0" w:color="auto"/>
          </w:divBdr>
        </w:div>
        <w:div w:id="945577389">
          <w:marLeft w:val="1080"/>
          <w:marRight w:val="0"/>
          <w:marTop w:val="100"/>
          <w:marBottom w:val="0"/>
          <w:divBdr>
            <w:top w:val="none" w:sz="0" w:space="0" w:color="auto"/>
            <w:left w:val="none" w:sz="0" w:space="0" w:color="auto"/>
            <w:bottom w:val="none" w:sz="0" w:space="0" w:color="auto"/>
            <w:right w:val="none" w:sz="0" w:space="0" w:color="auto"/>
          </w:divBdr>
        </w:div>
        <w:div w:id="2102529862">
          <w:marLeft w:val="360"/>
          <w:marRight w:val="0"/>
          <w:marTop w:val="200"/>
          <w:marBottom w:val="0"/>
          <w:divBdr>
            <w:top w:val="none" w:sz="0" w:space="0" w:color="auto"/>
            <w:left w:val="none" w:sz="0" w:space="0" w:color="auto"/>
            <w:bottom w:val="none" w:sz="0" w:space="0" w:color="auto"/>
            <w:right w:val="none" w:sz="0" w:space="0" w:color="auto"/>
          </w:divBdr>
        </w:div>
        <w:div w:id="309099787">
          <w:marLeft w:val="1080"/>
          <w:marRight w:val="0"/>
          <w:marTop w:val="100"/>
          <w:marBottom w:val="0"/>
          <w:divBdr>
            <w:top w:val="none" w:sz="0" w:space="0" w:color="auto"/>
            <w:left w:val="none" w:sz="0" w:space="0" w:color="auto"/>
            <w:bottom w:val="none" w:sz="0" w:space="0" w:color="auto"/>
            <w:right w:val="none" w:sz="0" w:space="0" w:color="auto"/>
          </w:divBdr>
        </w:div>
        <w:div w:id="1175340902">
          <w:marLeft w:val="1080"/>
          <w:marRight w:val="0"/>
          <w:marTop w:val="100"/>
          <w:marBottom w:val="0"/>
          <w:divBdr>
            <w:top w:val="none" w:sz="0" w:space="0" w:color="auto"/>
            <w:left w:val="none" w:sz="0" w:space="0" w:color="auto"/>
            <w:bottom w:val="none" w:sz="0" w:space="0" w:color="auto"/>
            <w:right w:val="none" w:sz="0" w:space="0" w:color="auto"/>
          </w:divBdr>
        </w:div>
        <w:div w:id="715085122">
          <w:marLeft w:val="1080"/>
          <w:marRight w:val="0"/>
          <w:marTop w:val="100"/>
          <w:marBottom w:val="0"/>
          <w:divBdr>
            <w:top w:val="none" w:sz="0" w:space="0" w:color="auto"/>
            <w:left w:val="none" w:sz="0" w:space="0" w:color="auto"/>
            <w:bottom w:val="none" w:sz="0" w:space="0" w:color="auto"/>
            <w:right w:val="none" w:sz="0" w:space="0" w:color="auto"/>
          </w:divBdr>
        </w:div>
      </w:divsChild>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31318811">
      <w:bodyDiv w:val="1"/>
      <w:marLeft w:val="0"/>
      <w:marRight w:val="0"/>
      <w:marTop w:val="0"/>
      <w:marBottom w:val="0"/>
      <w:divBdr>
        <w:top w:val="none" w:sz="0" w:space="0" w:color="auto"/>
        <w:left w:val="none" w:sz="0" w:space="0" w:color="auto"/>
        <w:bottom w:val="none" w:sz="0" w:space="0" w:color="auto"/>
        <w:right w:val="none" w:sz="0" w:space="0" w:color="auto"/>
      </w:divBdr>
      <w:divsChild>
        <w:div w:id="1133131773">
          <w:marLeft w:val="0"/>
          <w:marRight w:val="0"/>
          <w:marTop w:val="0"/>
          <w:marBottom w:val="0"/>
          <w:divBdr>
            <w:top w:val="none" w:sz="0" w:space="0" w:color="auto"/>
            <w:left w:val="none" w:sz="0" w:space="0" w:color="auto"/>
            <w:bottom w:val="none" w:sz="0" w:space="0" w:color="auto"/>
            <w:right w:val="none" w:sz="0" w:space="0" w:color="auto"/>
          </w:divBdr>
          <w:divsChild>
            <w:div w:id="1709603894">
              <w:marLeft w:val="0"/>
              <w:marRight w:val="0"/>
              <w:marTop w:val="0"/>
              <w:marBottom w:val="0"/>
              <w:divBdr>
                <w:top w:val="none" w:sz="0" w:space="0" w:color="auto"/>
                <w:left w:val="none" w:sz="0" w:space="0" w:color="auto"/>
                <w:bottom w:val="none" w:sz="0" w:space="0" w:color="auto"/>
                <w:right w:val="none" w:sz="0" w:space="0" w:color="auto"/>
              </w:divBdr>
              <w:divsChild>
                <w:div w:id="181136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3BD66FEF-A51A-F84C-967E-E187CF162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5</TotalTime>
  <Pages>3</Pages>
  <Words>829</Words>
  <Characters>4727</Characters>
  <Application>Microsoft Office Word</Application>
  <DocSecurity>0</DocSecurity>
  <Lines>39</Lines>
  <Paragraphs>11</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5545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Yang Tang</cp:lastModifiedBy>
  <cp:revision>2</cp:revision>
  <cp:lastPrinted>2016-08-05T18:54:00Z</cp:lastPrinted>
  <dcterms:created xsi:type="dcterms:W3CDTF">2021-10-22T20:10:00Z</dcterms:created>
  <dcterms:modified xsi:type="dcterms:W3CDTF">2021-10-22T20:10:00Z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